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65" w:rsidRDefault="0043692E">
      <w:pPr>
        <w:adjustRightInd w:val="0"/>
        <w:snapToGrid w:val="0"/>
        <w:spacing w:line="360" w:lineRule="auto"/>
        <w:jc w:val="center"/>
        <w:rPr>
          <w:rFonts w:ascii="仿宋_GB2312" w:eastAsia="仿宋_GB2312"/>
          <w:b/>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杭州教育局函件" style="position:absolute;left:0;text-align:left;margin-left:-59.2pt;margin-top:36.05pt;width:520.45pt;height:72.75pt;z-index:-1">
            <v:imagedata r:id="rId8" o:title=""/>
          </v:shape>
        </w:pict>
      </w:r>
    </w:p>
    <w:p w:rsidR="006F3965" w:rsidRDefault="006F3965">
      <w:pPr>
        <w:adjustRightInd w:val="0"/>
        <w:snapToGrid w:val="0"/>
        <w:spacing w:line="360" w:lineRule="auto"/>
        <w:jc w:val="center"/>
        <w:rPr>
          <w:rFonts w:ascii="仿宋_GB2312" w:eastAsia="仿宋_GB2312"/>
          <w:b/>
          <w:sz w:val="44"/>
          <w:szCs w:val="44"/>
        </w:rPr>
      </w:pPr>
    </w:p>
    <w:p w:rsidR="006F3965" w:rsidRDefault="006F3965">
      <w:pPr>
        <w:adjustRightInd w:val="0"/>
        <w:snapToGrid w:val="0"/>
        <w:spacing w:line="360" w:lineRule="auto"/>
        <w:jc w:val="center"/>
        <w:rPr>
          <w:rFonts w:ascii="仿宋_GB2312" w:eastAsia="仿宋_GB2312"/>
          <w:b/>
          <w:sz w:val="44"/>
          <w:szCs w:val="44"/>
        </w:rPr>
      </w:pPr>
    </w:p>
    <w:p w:rsidR="00943E89" w:rsidRPr="0043692E" w:rsidRDefault="00943E89" w:rsidP="00943E89">
      <w:pPr>
        <w:jc w:val="center"/>
        <w:rPr>
          <w:rFonts w:ascii="宋体" w:hAnsi="宋体"/>
          <w:b/>
          <w:sz w:val="44"/>
          <w:szCs w:val="44"/>
        </w:rPr>
      </w:pPr>
      <w:r w:rsidRPr="0043692E">
        <w:rPr>
          <w:rFonts w:ascii="宋体" w:hAnsi="宋体" w:hint="eastAsia"/>
          <w:b/>
          <w:sz w:val="44"/>
          <w:szCs w:val="44"/>
        </w:rPr>
        <w:t>关于转发杭州市危险化学品领域安全生产专项整治实施方案的通知</w:t>
      </w:r>
    </w:p>
    <w:p w:rsidR="00943E89" w:rsidRDefault="00943E89" w:rsidP="00943E89">
      <w:pPr>
        <w:rPr>
          <w:rFonts w:ascii="仿宋" w:eastAsia="仿宋" w:hAnsi="仿宋"/>
          <w:sz w:val="32"/>
          <w:szCs w:val="32"/>
        </w:rPr>
      </w:pPr>
    </w:p>
    <w:p w:rsidR="00943E89" w:rsidRPr="00F2051F" w:rsidRDefault="00943E89" w:rsidP="00943E89">
      <w:pPr>
        <w:rPr>
          <w:rFonts w:ascii="仿宋" w:eastAsia="仿宋" w:hAnsi="仿宋"/>
          <w:sz w:val="32"/>
          <w:szCs w:val="32"/>
        </w:rPr>
      </w:pPr>
      <w:r w:rsidRPr="00F2051F">
        <w:rPr>
          <w:rFonts w:ascii="仿宋" w:eastAsia="仿宋" w:hAnsi="仿宋"/>
          <w:sz w:val="32"/>
          <w:szCs w:val="32"/>
        </w:rPr>
        <w:t>各区、县（市）教育局（社发局），市属高校、直属学校（单位）</w:t>
      </w:r>
      <w:r w:rsidRPr="00F2051F">
        <w:rPr>
          <w:rFonts w:ascii="仿宋" w:eastAsia="仿宋" w:hAnsi="仿宋" w:hint="eastAsia"/>
          <w:sz w:val="32"/>
          <w:szCs w:val="32"/>
        </w:rPr>
        <w:t>、专修学院</w:t>
      </w:r>
      <w:r w:rsidRPr="00F2051F">
        <w:rPr>
          <w:rFonts w:ascii="仿宋" w:eastAsia="仿宋" w:hAnsi="仿宋"/>
          <w:sz w:val="32"/>
          <w:szCs w:val="32"/>
        </w:rPr>
        <w:t>：</w:t>
      </w:r>
    </w:p>
    <w:p w:rsidR="00943E89" w:rsidRPr="00F2051F" w:rsidRDefault="00943E89" w:rsidP="00943E89">
      <w:pPr>
        <w:ind w:firstLineChars="200" w:firstLine="640"/>
        <w:rPr>
          <w:rFonts w:ascii="仿宋" w:eastAsia="仿宋" w:hAnsi="仿宋"/>
          <w:sz w:val="32"/>
          <w:szCs w:val="32"/>
        </w:rPr>
      </w:pPr>
      <w:r>
        <w:rPr>
          <w:rFonts w:ascii="仿宋" w:eastAsia="仿宋" w:hAnsi="仿宋" w:hint="eastAsia"/>
          <w:sz w:val="32"/>
          <w:szCs w:val="32"/>
        </w:rPr>
        <w:t>为贯彻落实国务院安委办危险化学品安全生产专题视频会议精神，深刻吸取河北省张家口“11.28”爆燃事故教训，近日，杭安委办制定下发了《</w:t>
      </w:r>
      <w:r w:rsidRPr="00F60949">
        <w:rPr>
          <w:rFonts w:ascii="仿宋" w:eastAsia="仿宋" w:hAnsi="仿宋" w:hint="eastAsia"/>
          <w:sz w:val="32"/>
          <w:szCs w:val="32"/>
        </w:rPr>
        <w:t>杭州市危险化学品领域安全生产专项整治实施方案</w:t>
      </w:r>
      <w:r>
        <w:rPr>
          <w:rFonts w:ascii="仿宋" w:eastAsia="仿宋" w:hAnsi="仿宋" w:hint="eastAsia"/>
          <w:sz w:val="32"/>
          <w:szCs w:val="32"/>
        </w:rPr>
        <w:t>》，现</w:t>
      </w:r>
      <w:r w:rsidRPr="00F2051F">
        <w:rPr>
          <w:rFonts w:ascii="仿宋" w:eastAsia="仿宋" w:hAnsi="仿宋" w:hint="eastAsia"/>
          <w:sz w:val="32"/>
          <w:szCs w:val="32"/>
        </w:rPr>
        <w:t>转发你们，</w:t>
      </w:r>
      <w:r>
        <w:rPr>
          <w:rFonts w:ascii="仿宋" w:eastAsia="仿宋" w:hAnsi="仿宋" w:hint="eastAsia"/>
          <w:sz w:val="32"/>
          <w:szCs w:val="32"/>
        </w:rPr>
        <w:t>并提出如下要求，</w:t>
      </w:r>
      <w:r w:rsidRPr="00F2051F">
        <w:rPr>
          <w:rFonts w:ascii="仿宋" w:eastAsia="仿宋" w:hAnsi="仿宋" w:hint="eastAsia"/>
          <w:sz w:val="32"/>
          <w:szCs w:val="32"/>
        </w:rPr>
        <w:t>请抓好贯彻落实。</w:t>
      </w:r>
    </w:p>
    <w:p w:rsidR="00943E89" w:rsidRPr="00943548" w:rsidRDefault="00943E89" w:rsidP="00943E89">
      <w:pPr>
        <w:ind w:firstLineChars="200" w:firstLine="640"/>
        <w:rPr>
          <w:rFonts w:ascii="仿宋" w:eastAsia="仿宋" w:hAnsi="仿宋"/>
          <w:sz w:val="32"/>
          <w:szCs w:val="32"/>
        </w:rPr>
      </w:pPr>
      <w:r>
        <w:rPr>
          <w:rFonts w:ascii="黑体" w:eastAsia="黑体" w:hAnsi="黑体" w:hint="eastAsia"/>
          <w:sz w:val="32"/>
          <w:szCs w:val="32"/>
        </w:rPr>
        <w:t>一要高度重视</w:t>
      </w:r>
      <w:r w:rsidRPr="009A447F">
        <w:rPr>
          <w:rFonts w:ascii="仿宋" w:eastAsia="仿宋" w:hAnsi="仿宋" w:hint="eastAsia"/>
          <w:sz w:val="32"/>
          <w:szCs w:val="32"/>
        </w:rPr>
        <w:t>。</w:t>
      </w:r>
      <w:r>
        <w:rPr>
          <w:rFonts w:ascii="仿宋" w:eastAsia="仿宋" w:hAnsi="仿宋" w:hint="eastAsia"/>
          <w:sz w:val="32"/>
          <w:szCs w:val="32"/>
        </w:rPr>
        <w:t>各地各校要深刻领会上级的会议文件精神，充分认清开展专项整治活动的极端重要性和紧迫性。要针对</w:t>
      </w:r>
      <w:r w:rsidRPr="009A447F">
        <w:rPr>
          <w:rFonts w:ascii="仿宋" w:eastAsia="仿宋" w:hAnsi="仿宋" w:hint="eastAsia"/>
          <w:sz w:val="32"/>
          <w:szCs w:val="32"/>
        </w:rPr>
        <w:t>年终岁未各项工作头绪多，</w:t>
      </w:r>
      <w:r>
        <w:rPr>
          <w:rFonts w:ascii="仿宋" w:eastAsia="仿宋" w:hAnsi="仿宋" w:hint="eastAsia"/>
          <w:sz w:val="32"/>
          <w:szCs w:val="32"/>
        </w:rPr>
        <w:t>安全压力大等特点，时刻绷紧安全生产这根弦，保持思想上的高度敏</w:t>
      </w:r>
      <w:r w:rsidRPr="00943548">
        <w:rPr>
          <w:rFonts w:ascii="仿宋" w:eastAsia="仿宋" w:hAnsi="仿宋" w:hint="eastAsia"/>
          <w:sz w:val="32"/>
          <w:szCs w:val="32"/>
        </w:rPr>
        <w:t>感，以有力的组织领导，明确的责任分工，快速的行动举措，有效的具体措施，抓好专项整治各项工作的落实。</w:t>
      </w:r>
    </w:p>
    <w:p w:rsidR="00943E89" w:rsidRPr="009A447F" w:rsidRDefault="00943E89" w:rsidP="00943E89">
      <w:pPr>
        <w:ind w:firstLineChars="200" w:firstLine="640"/>
        <w:rPr>
          <w:rFonts w:ascii="仿宋" w:eastAsia="仿宋" w:hAnsi="仿宋"/>
          <w:sz w:val="32"/>
          <w:szCs w:val="32"/>
        </w:rPr>
      </w:pPr>
      <w:r w:rsidRPr="00943548">
        <w:rPr>
          <w:rFonts w:ascii="黑体" w:eastAsia="黑体" w:hAnsi="黑体" w:hint="eastAsia"/>
          <w:sz w:val="32"/>
          <w:szCs w:val="32"/>
        </w:rPr>
        <w:t>二要深入开展风险排查</w:t>
      </w:r>
      <w:r w:rsidRPr="00943548">
        <w:rPr>
          <w:rFonts w:ascii="仿宋" w:eastAsia="仿宋" w:hAnsi="仿宋" w:hint="eastAsia"/>
          <w:sz w:val="32"/>
          <w:szCs w:val="32"/>
        </w:rPr>
        <w:t>。各地各校要对涉及氯乙烯及类似化学品（含乙烯、丙烯、环氧乙烷、氯乙烷等易燃爆有毒</w:t>
      </w:r>
      <w:r w:rsidRPr="00943548">
        <w:rPr>
          <w:rFonts w:ascii="仿宋" w:eastAsia="仿宋" w:hAnsi="仿宋" w:hint="eastAsia"/>
          <w:sz w:val="32"/>
          <w:szCs w:val="32"/>
        </w:rPr>
        <w:lastRenderedPageBreak/>
        <w:t>有害的危险化学品），开展一次全面的风险隐患</w:t>
      </w:r>
      <w:r>
        <w:rPr>
          <w:rFonts w:ascii="仿宋" w:eastAsia="仿宋" w:hAnsi="仿宋" w:hint="eastAsia"/>
          <w:sz w:val="32"/>
          <w:szCs w:val="32"/>
        </w:rPr>
        <w:t>排查摸底，及时发现并消除问题隐患，切实做到存量</w:t>
      </w:r>
      <w:r w:rsidRPr="009A447F">
        <w:rPr>
          <w:rFonts w:ascii="仿宋" w:eastAsia="仿宋" w:hAnsi="仿宋" w:hint="eastAsia"/>
          <w:sz w:val="32"/>
          <w:szCs w:val="32"/>
        </w:rPr>
        <w:t>底数清、</w:t>
      </w:r>
      <w:r>
        <w:rPr>
          <w:rFonts w:ascii="仿宋" w:eastAsia="仿宋" w:hAnsi="仿宋" w:hint="eastAsia"/>
          <w:sz w:val="32"/>
          <w:szCs w:val="32"/>
        </w:rPr>
        <w:t>安全</w:t>
      </w:r>
      <w:r w:rsidRPr="009A447F">
        <w:rPr>
          <w:rFonts w:ascii="仿宋" w:eastAsia="仿宋" w:hAnsi="仿宋" w:hint="eastAsia"/>
          <w:sz w:val="32"/>
          <w:szCs w:val="32"/>
        </w:rPr>
        <w:t>情况明</w:t>
      </w:r>
      <w:r>
        <w:rPr>
          <w:rFonts w:ascii="仿宋" w:eastAsia="仿宋" w:hAnsi="仿宋" w:hint="eastAsia"/>
          <w:sz w:val="32"/>
          <w:szCs w:val="32"/>
        </w:rPr>
        <w:t>、防范措施实、责任落到人</w:t>
      </w:r>
      <w:r w:rsidRPr="009A447F">
        <w:rPr>
          <w:rFonts w:ascii="仿宋" w:eastAsia="仿宋" w:hAnsi="仿宋" w:hint="eastAsia"/>
          <w:sz w:val="32"/>
          <w:szCs w:val="32"/>
        </w:rPr>
        <w:t>。</w:t>
      </w:r>
    </w:p>
    <w:p w:rsidR="00943E89" w:rsidRPr="00F2051F" w:rsidRDefault="00943E89" w:rsidP="00943E89">
      <w:pPr>
        <w:ind w:firstLineChars="200" w:firstLine="640"/>
        <w:rPr>
          <w:rFonts w:ascii="仿宋" w:eastAsia="仿宋" w:hAnsi="仿宋"/>
          <w:sz w:val="32"/>
          <w:szCs w:val="32"/>
        </w:rPr>
      </w:pPr>
      <w:r w:rsidRPr="001548FC">
        <w:rPr>
          <w:rFonts w:ascii="黑体" w:eastAsia="黑体" w:hAnsi="黑体" w:hint="eastAsia"/>
          <w:sz w:val="32"/>
          <w:szCs w:val="32"/>
        </w:rPr>
        <w:t>三要及时做好</w:t>
      </w:r>
      <w:r>
        <w:rPr>
          <w:rFonts w:ascii="黑体" w:eastAsia="黑体" w:hAnsi="黑体" w:hint="eastAsia"/>
          <w:sz w:val="32"/>
          <w:szCs w:val="32"/>
        </w:rPr>
        <w:t>危化品</w:t>
      </w:r>
      <w:r w:rsidRPr="001548FC">
        <w:rPr>
          <w:rFonts w:ascii="黑体" w:eastAsia="黑体" w:hAnsi="黑体" w:hint="eastAsia"/>
          <w:sz w:val="32"/>
          <w:szCs w:val="32"/>
        </w:rPr>
        <w:t>信息录入工作</w:t>
      </w:r>
      <w:r>
        <w:rPr>
          <w:rFonts w:ascii="仿宋" w:eastAsia="仿宋" w:hAnsi="仿宋" w:hint="eastAsia"/>
          <w:sz w:val="32"/>
          <w:szCs w:val="32"/>
        </w:rPr>
        <w:t>。</w:t>
      </w:r>
      <w:r w:rsidRPr="00F2051F">
        <w:rPr>
          <w:rFonts w:ascii="仿宋" w:eastAsia="仿宋" w:hAnsi="仿宋" w:hint="eastAsia"/>
          <w:sz w:val="32"/>
          <w:szCs w:val="32"/>
        </w:rPr>
        <w:t>各地各校要</w:t>
      </w:r>
      <w:r>
        <w:rPr>
          <w:rFonts w:ascii="仿宋" w:eastAsia="仿宋" w:hAnsi="仿宋" w:hint="eastAsia"/>
          <w:sz w:val="32"/>
          <w:szCs w:val="32"/>
        </w:rPr>
        <w:t>在前期工作的基础上，进一步做好学校</w:t>
      </w:r>
      <w:r w:rsidRPr="00F2051F">
        <w:rPr>
          <w:rFonts w:ascii="仿宋" w:eastAsia="仿宋" w:hAnsi="仿宋" w:hint="eastAsia"/>
          <w:sz w:val="32"/>
          <w:szCs w:val="32"/>
        </w:rPr>
        <w:t>危化品信息</w:t>
      </w:r>
      <w:r>
        <w:rPr>
          <w:rFonts w:ascii="仿宋" w:eastAsia="仿宋" w:hAnsi="仿宋" w:hint="eastAsia"/>
          <w:sz w:val="32"/>
          <w:szCs w:val="32"/>
        </w:rPr>
        <w:t>的梳理，及时做好</w:t>
      </w:r>
      <w:r w:rsidRPr="00F2051F">
        <w:rPr>
          <w:rFonts w:ascii="仿宋" w:eastAsia="仿宋" w:hAnsi="仿宋" w:hint="eastAsia"/>
          <w:sz w:val="32"/>
          <w:szCs w:val="32"/>
        </w:rPr>
        <w:t>录入浙江省危化品“一图一表”系统</w:t>
      </w:r>
      <w:r>
        <w:rPr>
          <w:rFonts w:ascii="仿宋" w:eastAsia="仿宋" w:hAnsi="仿宋" w:hint="eastAsia"/>
          <w:sz w:val="32"/>
          <w:szCs w:val="32"/>
        </w:rPr>
        <w:t>工作</w:t>
      </w:r>
      <w:r w:rsidRPr="00F2051F">
        <w:rPr>
          <w:rFonts w:ascii="仿宋" w:eastAsia="仿宋" w:hAnsi="仿宋" w:hint="eastAsia"/>
          <w:sz w:val="32"/>
          <w:szCs w:val="32"/>
        </w:rPr>
        <w:t>，</w:t>
      </w:r>
      <w:r>
        <w:rPr>
          <w:rFonts w:ascii="仿宋" w:eastAsia="仿宋" w:hAnsi="仿宋" w:hint="eastAsia"/>
          <w:sz w:val="32"/>
          <w:szCs w:val="32"/>
        </w:rPr>
        <w:t>并加强日常维护和数据信息更新。要</w:t>
      </w:r>
      <w:r w:rsidRPr="00F2051F">
        <w:rPr>
          <w:rFonts w:ascii="仿宋" w:eastAsia="仿宋" w:hAnsi="仿宋" w:hint="eastAsia"/>
          <w:sz w:val="32"/>
          <w:szCs w:val="32"/>
        </w:rPr>
        <w:t>充分利用浙江省危化品风险防控大数据平台的作用，</w:t>
      </w:r>
      <w:r>
        <w:rPr>
          <w:rFonts w:ascii="仿宋" w:eastAsia="仿宋" w:hAnsi="仿宋" w:hint="eastAsia"/>
          <w:sz w:val="32"/>
          <w:szCs w:val="32"/>
        </w:rPr>
        <w:t>定期对学校危化品</w:t>
      </w:r>
      <w:r w:rsidR="0070380A">
        <w:rPr>
          <w:rFonts w:ascii="仿宋" w:eastAsia="仿宋" w:hAnsi="仿宋" w:hint="eastAsia"/>
          <w:sz w:val="32"/>
          <w:szCs w:val="32"/>
        </w:rPr>
        <w:t>进行</w:t>
      </w:r>
      <w:r>
        <w:rPr>
          <w:rFonts w:ascii="仿宋" w:eastAsia="仿宋" w:hAnsi="仿宋" w:hint="eastAsia"/>
          <w:sz w:val="32"/>
          <w:szCs w:val="32"/>
        </w:rPr>
        <w:t>风险评估</w:t>
      </w:r>
      <w:r w:rsidRPr="00F2051F">
        <w:rPr>
          <w:rFonts w:ascii="仿宋" w:eastAsia="仿宋" w:hAnsi="仿宋" w:hint="eastAsia"/>
          <w:sz w:val="32"/>
          <w:szCs w:val="32"/>
        </w:rPr>
        <w:t>。</w:t>
      </w:r>
    </w:p>
    <w:p w:rsidR="00943E89" w:rsidRDefault="00943E89" w:rsidP="00943E89">
      <w:pPr>
        <w:ind w:firstLineChars="200" w:firstLine="640"/>
        <w:rPr>
          <w:rFonts w:ascii="仿宋_GB2312" w:eastAsia="仿宋_GB2312"/>
          <w:sz w:val="32"/>
          <w:szCs w:val="32"/>
        </w:rPr>
      </w:pPr>
      <w:r w:rsidRPr="00B14DCD">
        <w:rPr>
          <w:rFonts w:ascii="黑体" w:eastAsia="黑体" w:hAnsi="黑体" w:hint="eastAsia"/>
          <w:sz w:val="32"/>
          <w:szCs w:val="32"/>
        </w:rPr>
        <w:t>四要切实规范实验室危化</w:t>
      </w:r>
      <w:r w:rsidR="00307697">
        <w:rPr>
          <w:rFonts w:ascii="黑体" w:eastAsia="黑体" w:hAnsi="黑体" w:hint="eastAsia"/>
          <w:sz w:val="32"/>
          <w:szCs w:val="32"/>
        </w:rPr>
        <w:t xml:space="preserve"> </w:t>
      </w:r>
      <w:r w:rsidRPr="00B14DCD">
        <w:rPr>
          <w:rFonts w:ascii="黑体" w:eastAsia="黑体" w:hAnsi="黑体" w:hint="eastAsia"/>
          <w:sz w:val="32"/>
          <w:szCs w:val="32"/>
        </w:rPr>
        <w:t>品管理</w:t>
      </w:r>
      <w:r w:rsidRPr="00F2051F">
        <w:rPr>
          <w:rFonts w:ascii="仿宋" w:eastAsia="仿宋" w:hAnsi="仿宋" w:hint="eastAsia"/>
          <w:sz w:val="32"/>
          <w:szCs w:val="32"/>
        </w:rPr>
        <w:t>。</w:t>
      </w:r>
      <w:r>
        <w:rPr>
          <w:rFonts w:ascii="仿宋" w:eastAsia="仿宋" w:hAnsi="仿宋" w:hint="eastAsia"/>
          <w:sz w:val="32"/>
          <w:szCs w:val="32"/>
        </w:rPr>
        <w:t>前期，</w:t>
      </w:r>
      <w:r w:rsidRPr="00F2051F">
        <w:rPr>
          <w:rFonts w:ascii="仿宋" w:eastAsia="仿宋" w:hAnsi="仿宋" w:hint="eastAsia"/>
          <w:sz w:val="32"/>
          <w:szCs w:val="32"/>
        </w:rPr>
        <w:t>我局</w:t>
      </w:r>
      <w:r>
        <w:rPr>
          <w:rFonts w:ascii="仿宋" w:eastAsia="仿宋" w:hAnsi="仿宋" w:hint="eastAsia"/>
          <w:sz w:val="32"/>
          <w:szCs w:val="32"/>
        </w:rPr>
        <w:t>组织开展了平安</w:t>
      </w:r>
      <w:r w:rsidRPr="00F2051F">
        <w:rPr>
          <w:rFonts w:ascii="仿宋" w:eastAsia="仿宋" w:hAnsi="仿宋" w:hint="eastAsia"/>
          <w:sz w:val="32"/>
          <w:szCs w:val="32"/>
        </w:rPr>
        <w:t>创建综合督查，</w:t>
      </w:r>
      <w:r w:rsidRPr="00927E97">
        <w:rPr>
          <w:rFonts w:ascii="仿宋" w:eastAsia="仿宋" w:hAnsi="仿宋" w:hint="eastAsia"/>
          <w:sz w:val="32"/>
          <w:szCs w:val="32"/>
        </w:rPr>
        <w:t>在检查的46所中小学中，17所学校有实验室，均不同程度存在这样和那样的问题，问题率达100%</w:t>
      </w:r>
      <w:r>
        <w:rPr>
          <w:rFonts w:ascii="仿宋" w:eastAsia="仿宋" w:hAnsi="仿宋" w:hint="eastAsia"/>
          <w:sz w:val="32"/>
          <w:szCs w:val="32"/>
        </w:rPr>
        <w:t>。</w:t>
      </w:r>
      <w:r w:rsidRPr="00F2051F">
        <w:rPr>
          <w:rFonts w:ascii="仿宋" w:eastAsia="仿宋" w:hAnsi="仿宋" w:hint="eastAsia"/>
          <w:sz w:val="32"/>
          <w:szCs w:val="32"/>
        </w:rPr>
        <w:t>相关地区和学校必须要高度重视这一问题，</w:t>
      </w:r>
      <w:r>
        <w:rPr>
          <w:rFonts w:ascii="仿宋" w:eastAsia="仿宋" w:hAnsi="仿宋" w:hint="eastAsia"/>
          <w:sz w:val="32"/>
          <w:szCs w:val="32"/>
        </w:rPr>
        <w:t>以此次专项整治工作为契机，对照</w:t>
      </w:r>
      <w:r w:rsidRPr="00927E97">
        <w:rPr>
          <w:rFonts w:ascii="仿宋" w:eastAsia="仿宋" w:hAnsi="仿宋" w:hint="eastAsia"/>
          <w:bCs/>
          <w:sz w:val="32"/>
          <w:szCs w:val="32"/>
        </w:rPr>
        <w:t>《杭州市中小学实验室安全防护与化学危险品管理规范》要求</w:t>
      </w:r>
      <w:r>
        <w:rPr>
          <w:rFonts w:ascii="仿宋" w:eastAsia="仿宋" w:hAnsi="仿宋" w:hint="eastAsia"/>
          <w:bCs/>
          <w:sz w:val="32"/>
          <w:szCs w:val="32"/>
        </w:rPr>
        <w:t>，</w:t>
      </w:r>
      <w:r w:rsidRPr="00F2051F">
        <w:rPr>
          <w:rFonts w:ascii="仿宋" w:eastAsia="仿宋" w:hAnsi="仿宋" w:hint="eastAsia"/>
          <w:sz w:val="32"/>
          <w:szCs w:val="32"/>
        </w:rPr>
        <w:t>认真研究制定有针对性解决的方案</w:t>
      </w:r>
      <w:r>
        <w:rPr>
          <w:rFonts w:ascii="仿宋" w:eastAsia="仿宋" w:hAnsi="仿宋" w:hint="eastAsia"/>
          <w:sz w:val="32"/>
          <w:szCs w:val="32"/>
        </w:rPr>
        <w:t>，</w:t>
      </w:r>
      <w:r w:rsidRPr="00672186">
        <w:rPr>
          <w:rFonts w:ascii="仿宋_GB2312" w:eastAsia="仿宋_GB2312" w:hint="eastAsia"/>
          <w:sz w:val="32"/>
          <w:szCs w:val="32"/>
        </w:rPr>
        <w:t>进一步完善</w:t>
      </w:r>
      <w:r>
        <w:rPr>
          <w:rFonts w:ascii="仿宋_GB2312" w:eastAsia="仿宋_GB2312" w:hint="eastAsia"/>
          <w:sz w:val="32"/>
          <w:szCs w:val="32"/>
        </w:rPr>
        <w:t>学校实验室</w:t>
      </w:r>
      <w:r w:rsidRPr="00672186">
        <w:rPr>
          <w:rFonts w:ascii="仿宋_GB2312" w:eastAsia="仿宋_GB2312" w:hint="eastAsia"/>
          <w:sz w:val="32"/>
          <w:szCs w:val="32"/>
        </w:rPr>
        <w:t>各项</w:t>
      </w:r>
      <w:r>
        <w:rPr>
          <w:rFonts w:ascii="仿宋_GB2312" w:eastAsia="仿宋_GB2312" w:hint="eastAsia"/>
          <w:sz w:val="32"/>
          <w:szCs w:val="32"/>
        </w:rPr>
        <w:t>安全</w:t>
      </w:r>
      <w:r w:rsidRPr="00672186">
        <w:rPr>
          <w:rFonts w:ascii="仿宋_GB2312" w:eastAsia="仿宋_GB2312" w:hint="eastAsia"/>
          <w:sz w:val="32"/>
          <w:szCs w:val="32"/>
        </w:rPr>
        <w:t>管理措施，明确管理责任，确保学校各种危险化学品的保管、使用、存放等各个环节</w:t>
      </w:r>
      <w:r>
        <w:rPr>
          <w:rFonts w:ascii="仿宋_GB2312" w:eastAsia="仿宋_GB2312" w:hint="eastAsia"/>
          <w:sz w:val="32"/>
          <w:szCs w:val="32"/>
        </w:rPr>
        <w:t>规范有序。</w:t>
      </w:r>
    </w:p>
    <w:p w:rsidR="00943E89" w:rsidRPr="009A447F" w:rsidRDefault="00943E89" w:rsidP="00943E89">
      <w:pPr>
        <w:ind w:firstLineChars="200" w:firstLine="640"/>
        <w:rPr>
          <w:rFonts w:ascii="仿宋" w:eastAsia="仿宋" w:hAnsi="仿宋"/>
          <w:sz w:val="32"/>
          <w:szCs w:val="32"/>
        </w:rPr>
      </w:pPr>
      <w:r>
        <w:rPr>
          <w:rFonts w:ascii="仿宋" w:eastAsia="仿宋" w:hAnsi="仿宋" w:hint="eastAsia"/>
          <w:sz w:val="32"/>
          <w:szCs w:val="32"/>
        </w:rPr>
        <w:t>各地各校相关危化品排查表、汇总表（见附件）和专项整治工作情况，请分别于2018年12月31日与2019年2月25日前，报市教育局校安处（联系人：张斌，电话：87063093）。</w:t>
      </w:r>
    </w:p>
    <w:p w:rsidR="00B63C5A" w:rsidRPr="00B63C5A" w:rsidRDefault="00B63C5A" w:rsidP="00943E89">
      <w:pPr>
        <w:ind w:firstLineChars="200" w:firstLine="640"/>
        <w:rPr>
          <w:rFonts w:ascii="仿宋" w:eastAsia="仿宋" w:hAnsi="仿宋"/>
          <w:sz w:val="32"/>
          <w:szCs w:val="32"/>
        </w:rPr>
      </w:pPr>
    </w:p>
    <w:p w:rsidR="00943E89" w:rsidRDefault="00943E89" w:rsidP="00943E89">
      <w:pPr>
        <w:ind w:leftChars="250" w:left="1805" w:hangingChars="400" w:hanging="1280"/>
        <w:rPr>
          <w:rFonts w:ascii="仿宋" w:eastAsia="仿宋" w:hAnsi="仿宋"/>
          <w:sz w:val="32"/>
          <w:szCs w:val="32"/>
        </w:rPr>
      </w:pPr>
      <w:r>
        <w:rPr>
          <w:rFonts w:ascii="仿宋" w:eastAsia="仿宋" w:hAnsi="仿宋" w:hint="eastAsia"/>
          <w:sz w:val="32"/>
          <w:szCs w:val="32"/>
        </w:rPr>
        <w:t>附件：1.杭州市危险化学品领域安全生产专项整治实施方案</w:t>
      </w:r>
    </w:p>
    <w:p w:rsidR="00943E89" w:rsidRDefault="00943E89" w:rsidP="00943E89">
      <w:pPr>
        <w:ind w:leftChars="250" w:left="1805" w:hangingChars="400" w:hanging="1280"/>
        <w:rPr>
          <w:rFonts w:ascii="仿宋" w:eastAsia="仿宋" w:hAnsi="仿宋"/>
          <w:sz w:val="32"/>
          <w:szCs w:val="32"/>
        </w:rPr>
      </w:pPr>
      <w:r>
        <w:rPr>
          <w:rFonts w:ascii="仿宋" w:eastAsia="仿宋" w:hAnsi="仿宋" w:hint="eastAsia"/>
          <w:sz w:val="32"/>
          <w:szCs w:val="32"/>
        </w:rPr>
        <w:t xml:space="preserve">      2.危化品排查表（学校用）</w:t>
      </w:r>
    </w:p>
    <w:p w:rsidR="00943E89" w:rsidRPr="00672186" w:rsidRDefault="00943E89" w:rsidP="00943E89">
      <w:pPr>
        <w:ind w:leftChars="250" w:left="1805" w:hangingChars="400" w:hanging="1280"/>
        <w:rPr>
          <w:rFonts w:ascii="仿宋" w:eastAsia="仿宋" w:hAnsi="仿宋"/>
          <w:sz w:val="32"/>
          <w:szCs w:val="32"/>
        </w:rPr>
      </w:pPr>
      <w:r>
        <w:rPr>
          <w:rFonts w:ascii="仿宋" w:eastAsia="仿宋" w:hAnsi="仿宋" w:hint="eastAsia"/>
          <w:sz w:val="32"/>
          <w:szCs w:val="32"/>
        </w:rPr>
        <w:t xml:space="preserve">      3.危化品排查汇总表（区、县&lt;市&gt;教育局&lt;社发局&gt;用）</w:t>
      </w: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r>
        <w:rPr>
          <w:rFonts w:ascii="仿宋" w:eastAsia="仿宋" w:hAnsi="仿宋" w:hint="eastAsia"/>
          <w:sz w:val="32"/>
          <w:szCs w:val="32"/>
        </w:rPr>
        <w:t>杭州市教育局</w:t>
      </w:r>
    </w:p>
    <w:p w:rsidR="00943E89" w:rsidRDefault="00943E89" w:rsidP="00943E89">
      <w:pPr>
        <w:jc w:val="right"/>
        <w:rPr>
          <w:rFonts w:ascii="仿宋" w:eastAsia="仿宋" w:hAnsi="仿宋"/>
          <w:sz w:val="32"/>
          <w:szCs w:val="32"/>
        </w:rPr>
      </w:pPr>
      <w:r>
        <w:rPr>
          <w:rFonts w:ascii="仿宋" w:eastAsia="仿宋" w:hAnsi="仿宋" w:hint="eastAsia"/>
          <w:sz w:val="32"/>
          <w:szCs w:val="32"/>
        </w:rPr>
        <w:t>2018年12月1</w:t>
      </w:r>
      <w:r w:rsidR="00B63C5A">
        <w:rPr>
          <w:rFonts w:ascii="仿宋" w:eastAsia="仿宋" w:hAnsi="仿宋" w:hint="eastAsia"/>
          <w:sz w:val="32"/>
          <w:szCs w:val="32"/>
        </w:rPr>
        <w:t>4</w:t>
      </w:r>
      <w:r>
        <w:rPr>
          <w:rFonts w:ascii="仿宋" w:eastAsia="仿宋" w:hAnsi="仿宋" w:hint="eastAsia"/>
          <w:sz w:val="32"/>
          <w:szCs w:val="32"/>
        </w:rPr>
        <w:t>日</w:t>
      </w: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Pr="004C5567" w:rsidRDefault="00943E89" w:rsidP="00943E89">
      <w:pPr>
        <w:jc w:val="left"/>
        <w:rPr>
          <w:rFonts w:ascii="黑体" w:eastAsia="黑体" w:hAnsi="黑体"/>
          <w:sz w:val="32"/>
          <w:szCs w:val="32"/>
        </w:rPr>
      </w:pPr>
      <w:r w:rsidRPr="004C5567">
        <w:rPr>
          <w:rFonts w:ascii="黑体" w:eastAsia="黑体" w:hAnsi="黑体" w:hint="eastAsia"/>
          <w:sz w:val="32"/>
          <w:szCs w:val="32"/>
        </w:rPr>
        <w:t>附件1</w:t>
      </w:r>
    </w:p>
    <w:p w:rsidR="00943E89" w:rsidRPr="0043692E" w:rsidRDefault="00943E89" w:rsidP="00943E89">
      <w:pPr>
        <w:jc w:val="center"/>
        <w:rPr>
          <w:rFonts w:ascii="宋体" w:hAnsi="宋体"/>
          <w:sz w:val="44"/>
          <w:szCs w:val="44"/>
        </w:rPr>
      </w:pPr>
      <w:r w:rsidRPr="0043692E">
        <w:rPr>
          <w:rFonts w:ascii="宋体" w:hAnsi="宋体" w:hint="eastAsia"/>
          <w:sz w:val="44"/>
          <w:szCs w:val="44"/>
        </w:rPr>
        <w:t>杭州市危险化学品领域安全生产</w:t>
      </w:r>
    </w:p>
    <w:p w:rsidR="00943E89" w:rsidRPr="0043692E" w:rsidRDefault="00943E89" w:rsidP="00943E89">
      <w:pPr>
        <w:jc w:val="center"/>
        <w:rPr>
          <w:rFonts w:ascii="宋体" w:hAnsi="宋体"/>
          <w:sz w:val="44"/>
          <w:szCs w:val="44"/>
        </w:rPr>
      </w:pPr>
      <w:r w:rsidRPr="0043692E">
        <w:rPr>
          <w:rFonts w:ascii="宋体" w:hAnsi="宋体" w:hint="eastAsia"/>
          <w:sz w:val="44"/>
          <w:szCs w:val="44"/>
        </w:rPr>
        <w:t>专项整治实施方案</w:t>
      </w:r>
    </w:p>
    <w:p w:rsidR="00943E89" w:rsidRPr="0043692E" w:rsidRDefault="00943E89" w:rsidP="00943E89">
      <w:pPr>
        <w:jc w:val="center"/>
        <w:rPr>
          <w:rFonts w:ascii="仿宋_GB2312" w:eastAsia="仿宋_GB2312" w:hAnsi="宋体"/>
          <w:sz w:val="32"/>
          <w:szCs w:val="32"/>
        </w:rPr>
      </w:pPr>
      <w:r w:rsidRPr="0043692E">
        <w:rPr>
          <w:rFonts w:ascii="仿宋_GB2312" w:eastAsia="仿宋_GB2312" w:hAnsi="宋体" w:hint="eastAsia"/>
          <w:sz w:val="32"/>
          <w:szCs w:val="32"/>
        </w:rPr>
        <w:t>（杭安委办〔2018〕65号）</w:t>
      </w:r>
    </w:p>
    <w:p w:rsidR="00B63C5A" w:rsidRPr="0043692E" w:rsidRDefault="00B63C5A" w:rsidP="00943E89">
      <w:pPr>
        <w:ind w:firstLine="630"/>
        <w:jc w:val="left"/>
        <w:rPr>
          <w:rFonts w:ascii="仿宋_GB2312" w:eastAsia="仿宋_GB2312" w:hAnsi="宋体"/>
          <w:sz w:val="32"/>
          <w:szCs w:val="32"/>
        </w:rPr>
      </w:pPr>
    </w:p>
    <w:p w:rsidR="00943E89" w:rsidRPr="0043692E" w:rsidRDefault="00943E89" w:rsidP="00943E89">
      <w:pPr>
        <w:ind w:firstLine="630"/>
        <w:jc w:val="left"/>
        <w:rPr>
          <w:rFonts w:ascii="仿宋_GB2312" w:eastAsia="仿宋_GB2312" w:hAnsi="宋体"/>
          <w:sz w:val="32"/>
          <w:szCs w:val="32"/>
        </w:rPr>
      </w:pPr>
      <w:r w:rsidRPr="0043692E">
        <w:rPr>
          <w:rFonts w:ascii="仿宋_GB2312" w:eastAsia="仿宋_GB2312" w:hAnsi="宋体" w:hint="eastAsia"/>
          <w:sz w:val="32"/>
          <w:szCs w:val="32"/>
        </w:rPr>
        <w:t>为贯彻落实国务院安委办危险化学品安全生产专题视频会议精神，深刻吸取河北省张家口市“11.28”爆燃事故教训，严防危险化学品事故发生，按照市政府领导指示，杭州市安委会决定从2018年12月至2019年2月，在全市范围内集中开展危险化学品安全专项整治。</w:t>
      </w:r>
    </w:p>
    <w:p w:rsidR="00943E89" w:rsidRPr="009A29FD" w:rsidRDefault="00943E89" w:rsidP="00943E89">
      <w:pPr>
        <w:ind w:firstLineChars="200" w:firstLine="640"/>
        <w:jc w:val="left"/>
        <w:rPr>
          <w:rFonts w:ascii="黑体" w:eastAsia="黑体" w:hAnsi="黑体"/>
          <w:sz w:val="32"/>
          <w:szCs w:val="32"/>
        </w:rPr>
      </w:pPr>
      <w:r>
        <w:rPr>
          <w:rFonts w:ascii="黑体" w:eastAsia="黑体" w:hAnsi="黑体" w:hint="eastAsia"/>
          <w:sz w:val="32"/>
          <w:szCs w:val="32"/>
        </w:rPr>
        <w:t>一、</w:t>
      </w:r>
      <w:r w:rsidRPr="009A29FD">
        <w:rPr>
          <w:rFonts w:ascii="黑体" w:eastAsia="黑体" w:hAnsi="黑体" w:hint="eastAsia"/>
          <w:sz w:val="32"/>
          <w:szCs w:val="32"/>
        </w:rPr>
        <w:t>指导思想</w:t>
      </w:r>
    </w:p>
    <w:p w:rsidR="00943E89" w:rsidRPr="0043692E" w:rsidRDefault="00943E89" w:rsidP="00943E89">
      <w:pPr>
        <w:ind w:firstLineChars="200" w:firstLine="640"/>
        <w:jc w:val="left"/>
        <w:rPr>
          <w:rFonts w:ascii="仿宋_GB2312" w:eastAsia="仿宋_GB2312" w:hAnsi="宋体"/>
          <w:sz w:val="32"/>
          <w:szCs w:val="32"/>
        </w:rPr>
      </w:pPr>
      <w:r w:rsidRPr="0043692E">
        <w:rPr>
          <w:rFonts w:ascii="仿宋_GB2312" w:eastAsia="仿宋_GB2312" w:hAnsi="宋体" w:hint="eastAsia"/>
          <w:sz w:val="32"/>
          <w:szCs w:val="32"/>
        </w:rPr>
        <w:t>深入贯彻习近平总书记关于安全生产一系列重要指示精神，全面落实国家、省、市关于危险化学品安全综合治理工作部署，进一步推动《杭州市人民政府办公厅关于</w:t>
      </w:r>
      <w:r w:rsidRPr="009A29FD">
        <w:rPr>
          <w:rFonts w:ascii="仿宋_GB2312" w:eastAsia="仿宋_GB2312" w:hAnsi="宋体" w:cs="宋体" w:hint="eastAsia"/>
          <w:sz w:val="32"/>
          <w:szCs w:val="32"/>
        </w:rPr>
        <w:t>印发</w:t>
      </w:r>
      <w:r>
        <w:rPr>
          <w:rFonts w:ascii="仿宋_GB2312" w:eastAsia="仿宋_GB2312" w:hAnsi="宋体" w:cs="宋体" w:hint="eastAsia"/>
          <w:sz w:val="32"/>
          <w:szCs w:val="32"/>
        </w:rPr>
        <w:t>杭州市危险化学品安全综合治理实施方案的通知</w:t>
      </w:r>
      <w:r w:rsidRPr="0043692E">
        <w:rPr>
          <w:rFonts w:ascii="仿宋_GB2312" w:eastAsia="仿宋_GB2312" w:hAnsi="宋体" w:hint="eastAsia"/>
          <w:sz w:val="32"/>
          <w:szCs w:val="32"/>
        </w:rPr>
        <w:t>》（杭政办函</w:t>
      </w:r>
      <w:r w:rsidR="00B63C5A" w:rsidRPr="0043692E">
        <w:rPr>
          <w:rFonts w:ascii="仿宋_GB2312" w:eastAsia="仿宋_GB2312" w:hAnsi="宋体" w:hint="eastAsia"/>
          <w:sz w:val="32"/>
          <w:szCs w:val="32"/>
        </w:rPr>
        <w:t>〔2017〕</w:t>
      </w:r>
      <w:r w:rsidRPr="0043692E">
        <w:rPr>
          <w:rFonts w:ascii="仿宋_GB2312" w:eastAsia="仿宋_GB2312" w:hAnsi="宋体" w:hint="eastAsia"/>
          <w:sz w:val="32"/>
          <w:szCs w:val="32"/>
        </w:rPr>
        <w:t>22号）各项工作落实，坚持标本兼治，注重远近结合，健全体制机制，全面落实“党政同责、一岗双责、齐抓共管、失职追责”及“管行业必须管安全、管业务必须管安全、管生产经营必须管安全”的要求，进一步明晰责任，严格监管，全面加强危险化学品安全管理。</w:t>
      </w:r>
    </w:p>
    <w:p w:rsidR="00943E89" w:rsidRPr="00865994" w:rsidRDefault="00943E89" w:rsidP="00943E89">
      <w:pPr>
        <w:ind w:firstLineChars="200" w:firstLine="640"/>
        <w:jc w:val="left"/>
        <w:rPr>
          <w:rFonts w:ascii="黑体" w:eastAsia="黑体" w:hAnsi="黑体"/>
          <w:sz w:val="32"/>
          <w:szCs w:val="32"/>
        </w:rPr>
      </w:pPr>
      <w:r w:rsidRPr="00865994">
        <w:rPr>
          <w:rFonts w:ascii="黑体" w:eastAsia="黑体" w:hAnsi="黑体" w:hint="eastAsia"/>
          <w:sz w:val="32"/>
          <w:szCs w:val="32"/>
        </w:rPr>
        <w:t>二、整治范围</w:t>
      </w:r>
    </w:p>
    <w:p w:rsidR="00943E89" w:rsidRPr="0043692E" w:rsidRDefault="00943E89" w:rsidP="00943E89">
      <w:pPr>
        <w:ind w:firstLineChars="200" w:firstLine="640"/>
        <w:jc w:val="left"/>
        <w:rPr>
          <w:rFonts w:ascii="仿宋_GB2312" w:eastAsia="仿宋_GB2312" w:hAnsi="宋体"/>
          <w:sz w:val="32"/>
          <w:szCs w:val="32"/>
        </w:rPr>
      </w:pPr>
      <w:r w:rsidRPr="0043692E">
        <w:rPr>
          <w:rFonts w:ascii="仿宋_GB2312" w:eastAsia="仿宋_GB2312" w:hAnsi="宋体" w:hint="eastAsia"/>
          <w:sz w:val="32"/>
          <w:szCs w:val="32"/>
        </w:rPr>
        <w:t>对全市所有涉及危险化学品生</w:t>
      </w:r>
      <w:r w:rsidR="00B63C5A" w:rsidRPr="0043692E">
        <w:rPr>
          <w:rFonts w:ascii="仿宋_GB2312" w:eastAsia="仿宋_GB2312" w:hAnsi="宋体" w:hint="eastAsia"/>
          <w:sz w:val="32"/>
          <w:szCs w:val="32"/>
        </w:rPr>
        <w:t>产</w:t>
      </w:r>
      <w:r w:rsidRPr="0043692E">
        <w:rPr>
          <w:rFonts w:ascii="仿宋_GB2312" w:eastAsia="仿宋_GB2312" w:hAnsi="宋体" w:hint="eastAsia"/>
          <w:sz w:val="32"/>
          <w:szCs w:val="32"/>
        </w:rPr>
        <w:t>、经营、储存、运输、使用、废弃等环节。</w:t>
      </w:r>
    </w:p>
    <w:p w:rsidR="00943E89" w:rsidRPr="00865994" w:rsidRDefault="00943E89" w:rsidP="00943E89">
      <w:pPr>
        <w:ind w:firstLineChars="200" w:firstLine="640"/>
        <w:jc w:val="left"/>
        <w:rPr>
          <w:rFonts w:ascii="黑体" w:eastAsia="黑体" w:hAnsi="黑体"/>
          <w:sz w:val="32"/>
          <w:szCs w:val="32"/>
        </w:rPr>
      </w:pPr>
      <w:r w:rsidRPr="00865994">
        <w:rPr>
          <w:rFonts w:ascii="黑体" w:eastAsia="黑体" w:hAnsi="黑体" w:hint="eastAsia"/>
          <w:sz w:val="32"/>
          <w:szCs w:val="32"/>
        </w:rPr>
        <w:t>三、主要任务</w:t>
      </w:r>
    </w:p>
    <w:p w:rsidR="00943E89" w:rsidRPr="0043692E" w:rsidRDefault="00943E89" w:rsidP="00943E89">
      <w:pPr>
        <w:ind w:firstLineChars="200" w:firstLine="643"/>
        <w:jc w:val="left"/>
        <w:rPr>
          <w:rFonts w:ascii="仿宋_GB2312" w:eastAsia="仿宋_GB2312" w:hAnsi="宋体"/>
          <w:sz w:val="32"/>
          <w:szCs w:val="32"/>
        </w:rPr>
      </w:pPr>
      <w:r w:rsidRPr="0043692E">
        <w:rPr>
          <w:rFonts w:ascii="仿宋_GB2312" w:eastAsia="仿宋_GB2312" w:hAnsi="宋体" w:hint="eastAsia"/>
          <w:b/>
          <w:sz w:val="32"/>
          <w:szCs w:val="32"/>
        </w:rPr>
        <w:t>（一）深入排查管控危险化学品安全风险</w:t>
      </w:r>
      <w:r w:rsidRPr="0043692E">
        <w:rPr>
          <w:rFonts w:ascii="仿宋_GB2312" w:eastAsia="仿宋_GB2312" w:hAnsi="宋体" w:hint="eastAsia"/>
          <w:sz w:val="32"/>
          <w:szCs w:val="32"/>
        </w:rPr>
        <w:t>。氯乙烯及乙烯、丙烯、环氧乙烷、氯乙烷、液化天然气、液化石油气等涉及易燃易爆有毒有害的危险化学品，爆炸</w:t>
      </w:r>
      <w:bookmarkStart w:id="0" w:name="_GoBack"/>
      <w:bookmarkEnd w:id="0"/>
      <w:r w:rsidRPr="0043692E">
        <w:rPr>
          <w:rFonts w:ascii="仿宋_GB2312" w:eastAsia="仿宋_GB2312" w:hAnsi="宋体" w:hint="eastAsia"/>
          <w:sz w:val="32"/>
          <w:szCs w:val="32"/>
        </w:rPr>
        <w:t>下限低，一旦泄漏造成事故，后果严重。各地、各部门和单位要开展一次危险化学品专项“体检”：</w:t>
      </w:r>
    </w:p>
    <w:p w:rsidR="00943E89" w:rsidRPr="0043692E" w:rsidRDefault="00943E89" w:rsidP="00943E89">
      <w:pPr>
        <w:ind w:firstLineChars="200" w:firstLine="640"/>
        <w:jc w:val="left"/>
        <w:rPr>
          <w:rFonts w:ascii="仿宋_GB2312" w:eastAsia="仿宋_GB2312" w:hAnsi="宋体"/>
          <w:sz w:val="32"/>
          <w:szCs w:val="32"/>
        </w:rPr>
      </w:pPr>
      <w:r w:rsidRPr="0043692E">
        <w:rPr>
          <w:rFonts w:ascii="仿宋_GB2312" w:eastAsia="仿宋_GB2312" w:hAnsi="宋体" w:hint="eastAsia"/>
          <w:sz w:val="32"/>
          <w:szCs w:val="32"/>
        </w:rPr>
        <w:t>1.安</w:t>
      </w:r>
      <w:r w:rsidR="00A52F85" w:rsidRPr="0043692E">
        <w:rPr>
          <w:rFonts w:ascii="仿宋_GB2312" w:eastAsia="仿宋_GB2312" w:hAnsi="宋体" w:hint="eastAsia"/>
          <w:sz w:val="32"/>
          <w:szCs w:val="32"/>
        </w:rPr>
        <w:t>监部门进一步排查生产、经营、储存、使用企业，督促企</w:t>
      </w:r>
      <w:r w:rsidRPr="0043692E">
        <w:rPr>
          <w:rFonts w:ascii="仿宋_GB2312" w:eastAsia="仿宋_GB2312" w:hAnsi="宋体" w:hint="eastAsia"/>
          <w:sz w:val="32"/>
          <w:szCs w:val="32"/>
        </w:rPr>
        <w:t>业将危化品信息录入全省危化品“一图一表”系统，重点加强对氯乙烯等气柜的安全风险进行全面评估；</w:t>
      </w:r>
    </w:p>
    <w:p w:rsidR="00943E89" w:rsidRPr="0043692E" w:rsidRDefault="00943E89" w:rsidP="00943E89">
      <w:pPr>
        <w:ind w:firstLineChars="200" w:firstLine="640"/>
        <w:jc w:val="left"/>
        <w:rPr>
          <w:rFonts w:ascii="仿宋_GB2312" w:eastAsia="仿宋_GB2312" w:hAnsi="宋体"/>
          <w:sz w:val="32"/>
          <w:szCs w:val="32"/>
        </w:rPr>
      </w:pPr>
      <w:r w:rsidRPr="0043692E">
        <w:rPr>
          <w:rFonts w:ascii="仿宋_GB2312" w:eastAsia="仿宋_GB2312" w:hAnsi="宋体" w:hint="eastAsia"/>
          <w:sz w:val="32"/>
          <w:szCs w:val="32"/>
        </w:rPr>
        <w:t>2.交通运输部门重点排查运输企业，强化危险化学品运输企业安全风险管控；</w:t>
      </w:r>
    </w:p>
    <w:p w:rsidR="00943E89" w:rsidRPr="0043692E" w:rsidRDefault="00943E89" w:rsidP="00943E89">
      <w:pPr>
        <w:ind w:firstLineChars="200" w:firstLine="640"/>
        <w:jc w:val="left"/>
        <w:rPr>
          <w:rFonts w:ascii="仿宋_GB2312" w:eastAsia="仿宋_GB2312" w:hAnsi="宋体"/>
          <w:sz w:val="32"/>
          <w:szCs w:val="32"/>
        </w:rPr>
      </w:pPr>
      <w:r w:rsidRPr="0043692E">
        <w:rPr>
          <w:rFonts w:ascii="仿宋_GB2312" w:eastAsia="仿宋_GB2312" w:hAnsi="宋体" w:hint="eastAsia"/>
          <w:sz w:val="32"/>
          <w:szCs w:val="32"/>
        </w:rPr>
        <w:t>3.城管部门重点排查门站内液化天然气、液化石油气储配站和储存经营；</w:t>
      </w:r>
    </w:p>
    <w:p w:rsidR="00943E89" w:rsidRPr="0043692E" w:rsidRDefault="00943E89" w:rsidP="00943E89">
      <w:pPr>
        <w:ind w:firstLineChars="200" w:firstLine="640"/>
        <w:jc w:val="left"/>
        <w:rPr>
          <w:rFonts w:ascii="仿宋_GB2312" w:eastAsia="仿宋_GB2312" w:hAnsi="宋体"/>
          <w:sz w:val="32"/>
          <w:szCs w:val="32"/>
        </w:rPr>
      </w:pPr>
      <w:r w:rsidRPr="0043692E">
        <w:rPr>
          <w:rFonts w:ascii="仿宋_GB2312" w:eastAsia="仿宋_GB2312" w:hAnsi="宋体" w:hint="eastAsia"/>
          <w:sz w:val="32"/>
          <w:szCs w:val="32"/>
        </w:rPr>
        <w:t>4.公安交警部门重点加强易燃易爆等危险化学品运输车辆的道路交通安全管理 ；</w:t>
      </w:r>
    </w:p>
    <w:p w:rsidR="00943E89" w:rsidRPr="0043692E" w:rsidRDefault="00943E89" w:rsidP="00943E89">
      <w:pPr>
        <w:ind w:firstLineChars="200" w:firstLine="640"/>
        <w:jc w:val="left"/>
        <w:rPr>
          <w:rFonts w:ascii="仿宋_GB2312" w:eastAsia="仿宋_GB2312" w:hAnsi="宋体"/>
          <w:sz w:val="32"/>
          <w:szCs w:val="32"/>
        </w:rPr>
      </w:pPr>
      <w:r w:rsidRPr="0043692E">
        <w:rPr>
          <w:rFonts w:ascii="仿宋_GB2312" w:eastAsia="仿宋_GB2312" w:hAnsi="宋体" w:hint="eastAsia"/>
          <w:sz w:val="32"/>
          <w:szCs w:val="32"/>
        </w:rPr>
        <w:t>5.消防部门重点加强消防安全重点单位易燃易爆危化品消防安全排查；</w:t>
      </w:r>
    </w:p>
    <w:p w:rsidR="00943E89" w:rsidRPr="0043692E" w:rsidRDefault="00943E89" w:rsidP="00943E89">
      <w:pPr>
        <w:ind w:firstLineChars="200" w:firstLine="640"/>
        <w:jc w:val="left"/>
        <w:rPr>
          <w:rFonts w:ascii="仿宋_GB2312" w:eastAsia="仿宋_GB2312" w:hAnsi="宋体"/>
          <w:sz w:val="32"/>
          <w:szCs w:val="32"/>
        </w:rPr>
      </w:pPr>
      <w:r w:rsidRPr="0043692E">
        <w:rPr>
          <w:rFonts w:ascii="仿宋_GB2312" w:eastAsia="仿宋_GB2312" w:hAnsi="宋体" w:hint="eastAsia"/>
          <w:sz w:val="32"/>
          <w:szCs w:val="32"/>
        </w:rPr>
        <w:t>6.质监部门重点加强对涉及易燃易爆危化品特种设备的风险管控；</w:t>
      </w:r>
    </w:p>
    <w:p w:rsidR="00943E89" w:rsidRDefault="00943E89" w:rsidP="00943E89">
      <w:pPr>
        <w:ind w:firstLineChars="200" w:firstLine="640"/>
        <w:jc w:val="left"/>
        <w:rPr>
          <w:rFonts w:ascii="仿宋_GB2312" w:eastAsia="仿宋_GB2312" w:hAnsi="宋体" w:cs="宋体"/>
          <w:sz w:val="32"/>
          <w:szCs w:val="32"/>
        </w:rPr>
      </w:pPr>
      <w:r w:rsidRPr="0043692E">
        <w:rPr>
          <w:rFonts w:ascii="仿宋_GB2312" w:eastAsia="仿宋_GB2312" w:hAnsi="宋体" w:hint="eastAsia"/>
          <w:sz w:val="32"/>
          <w:szCs w:val="32"/>
        </w:rPr>
        <w:t>7.各地、其他安委会成员单位也要对涉及氯乙烯及类似危险化学品企业开展排查。12月8日前要完成摸排工作，确保全覆盖、不</w:t>
      </w:r>
      <w:r w:rsidRPr="00F1053D">
        <w:rPr>
          <w:rFonts w:ascii="仿宋_GB2312" w:eastAsia="仿宋_GB2312" w:hAnsi="宋体" w:cs="宋体" w:hint="eastAsia"/>
          <w:sz w:val="32"/>
          <w:szCs w:val="32"/>
        </w:rPr>
        <w:t>遗漏。</w:t>
      </w:r>
      <w:r>
        <w:rPr>
          <w:rFonts w:ascii="仿宋_GB2312" w:eastAsia="仿宋_GB2312" w:hAnsi="宋体" w:cs="宋体" w:hint="eastAsia"/>
          <w:sz w:val="32"/>
          <w:szCs w:val="32"/>
        </w:rPr>
        <w:t>12月底前，要对氯乙烯及类似企业开展一次“过筛式”体检，重点督促存在</w:t>
      </w:r>
      <w:r w:rsidRPr="00F1053D">
        <w:rPr>
          <w:rFonts w:ascii="仿宋_GB2312" w:eastAsia="仿宋_GB2312" w:hAnsi="宋体" w:cs="宋体" w:hint="eastAsia"/>
          <w:sz w:val="32"/>
          <w:szCs w:val="32"/>
        </w:rPr>
        <w:t>腐蚀性环境的企业，加强可燃和有毒有害气体泄漏监测报警装置查验，避免报警装置失灵。</w:t>
      </w:r>
    </w:p>
    <w:p w:rsidR="00943E89" w:rsidRDefault="00943E89" w:rsidP="00943E89">
      <w:pPr>
        <w:ind w:firstLineChars="200" w:firstLine="643"/>
        <w:jc w:val="left"/>
        <w:rPr>
          <w:rFonts w:ascii="仿宋_GB2312" w:eastAsia="仿宋_GB2312" w:hAnsi="宋体" w:cs="宋体"/>
          <w:sz w:val="32"/>
          <w:szCs w:val="32"/>
        </w:rPr>
      </w:pPr>
      <w:r w:rsidRPr="00094589">
        <w:rPr>
          <w:rFonts w:ascii="仿宋_GB2312" w:eastAsia="仿宋_GB2312" w:hAnsi="宋体" w:cs="宋体" w:hint="eastAsia"/>
          <w:b/>
          <w:sz w:val="32"/>
          <w:szCs w:val="32"/>
        </w:rPr>
        <w:t>（二）严格厂区规划，优化危险化学品产业布局</w:t>
      </w:r>
      <w:r>
        <w:rPr>
          <w:rFonts w:ascii="仿宋_GB2312" w:eastAsia="仿宋_GB2312" w:hAnsi="宋体" w:cs="宋体" w:hint="eastAsia"/>
          <w:sz w:val="32"/>
          <w:szCs w:val="32"/>
        </w:rPr>
        <w:t>。这次事故是由于化工企业风险外溢，造成大量社会人员伤亡，教训极为深刻。</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8.各地、各部门和有关企业要对照这起事故暴露出的问题，对化工企业、危险化学品单位靠近边界的危险化学品储存场所、危险部位及重大危险源，认真开展全面隐患排查，风险不能达到可接受标准的，立即采取措施削减风险。</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9.安监部门要认真开展《杭州市化工行业安全发展规划（2011-2010）》动态评估，推进危化品“禁限控”工作。</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10.经信、安监、环保等部门要按照市政府方案，大办推进实施城镇人口密集区危险化学品生产企业搬迁改造工程，利用产业振兴和技术改造等专项资金支持重点危险化学品企业更新技术、装备，提高本质安全水平。</w:t>
      </w:r>
    </w:p>
    <w:p w:rsidR="00943E89" w:rsidRDefault="00943E89" w:rsidP="00943E89">
      <w:pPr>
        <w:ind w:firstLineChars="200" w:firstLine="643"/>
        <w:jc w:val="left"/>
        <w:rPr>
          <w:rFonts w:ascii="仿宋_GB2312" w:eastAsia="仿宋_GB2312" w:hAnsi="宋体" w:cs="宋体"/>
          <w:sz w:val="32"/>
          <w:szCs w:val="32"/>
        </w:rPr>
      </w:pPr>
      <w:r w:rsidRPr="00BC4D59">
        <w:rPr>
          <w:rFonts w:ascii="仿宋_GB2312" w:eastAsia="仿宋_GB2312" w:hAnsi="宋体" w:cs="宋体" w:hint="eastAsia"/>
          <w:b/>
          <w:sz w:val="32"/>
          <w:szCs w:val="32"/>
        </w:rPr>
        <w:t>（三）开展危化品物流安全风险评估，强化化工厂区外车辆停放管理</w:t>
      </w:r>
      <w:r>
        <w:rPr>
          <w:rFonts w:ascii="仿宋_GB2312" w:eastAsia="仿宋_GB2312" w:hAnsi="宋体" w:cs="宋体" w:hint="eastAsia"/>
          <w:sz w:val="32"/>
          <w:szCs w:val="32"/>
        </w:rPr>
        <w:t>。</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11.由交通运输部门牵头，会同公安、发改、安监等部门，对全市危险货物运输容量以及可能引发的风险，作整体科学的评估，落实安全风险防控措施，确保危化品运输总量</w:t>
      </w:r>
      <w:r w:rsidRPr="007172FD">
        <w:rPr>
          <w:rFonts w:ascii="仿宋_GB2312" w:eastAsia="仿宋_GB2312" w:hAnsi="宋体" w:cs="宋体" w:hint="eastAsia"/>
          <w:sz w:val="32"/>
          <w:szCs w:val="32"/>
        </w:rPr>
        <w:t>与道路资源和应急保障能力相匹配（这项任务2019年4月底完成）；加强危化品运输非法挂靠、超限载、港口装卸等环节的执法检查力度。</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12.由公安交警部门牵头，会同交通、安监、城管委等部门，组织开展对化工企业、危险化学品单位周边夜间停放车辆的专项整治，规范化工企业、危险化学品单位周边的车辆停放。</w:t>
      </w:r>
    </w:p>
    <w:p w:rsidR="00943E89" w:rsidRDefault="00943E89" w:rsidP="00943E89">
      <w:pPr>
        <w:ind w:firstLineChars="200" w:firstLine="643"/>
        <w:jc w:val="left"/>
        <w:rPr>
          <w:rFonts w:ascii="仿宋_GB2312" w:eastAsia="仿宋_GB2312" w:hAnsi="宋体" w:cs="宋体"/>
          <w:sz w:val="32"/>
          <w:szCs w:val="32"/>
        </w:rPr>
      </w:pPr>
      <w:r w:rsidRPr="00BC4D59">
        <w:rPr>
          <w:rFonts w:ascii="仿宋_GB2312" w:eastAsia="仿宋_GB2312" w:hAnsi="宋体" w:cs="宋体" w:hint="eastAsia"/>
          <w:b/>
          <w:sz w:val="32"/>
          <w:szCs w:val="32"/>
        </w:rPr>
        <w:t>（四）严格化工企业“清污分流”安全管理</w:t>
      </w:r>
      <w:r>
        <w:rPr>
          <w:rFonts w:ascii="仿宋_GB2312" w:eastAsia="仿宋_GB2312" w:hAnsi="宋体" w:cs="宋体" w:hint="eastAsia"/>
          <w:sz w:val="32"/>
          <w:szCs w:val="32"/>
        </w:rPr>
        <w:t>。</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13.环保部门要加强化工企业化工废弃物料排放的收集和处置监管，确保实现“清污分流”，对现有化工企业特别是涉及易燃易爆危化品排放开展执法检查，严禁企业带有化工物料的污水等通过下水管网管排出厂外。督促企业建立完善下水管网管理制度，明确责任人员，定期开展检查，保证下水管网运行安全。新建化工企业在设计时要充分考虑含有化工物料污水的收集和处置，确保实现。</w:t>
      </w:r>
    </w:p>
    <w:p w:rsidR="00943E89" w:rsidRPr="00EE0F43" w:rsidRDefault="00943E89" w:rsidP="00943E89">
      <w:pPr>
        <w:ind w:firstLineChars="200" w:firstLine="643"/>
        <w:jc w:val="left"/>
        <w:rPr>
          <w:rFonts w:ascii="仿宋_GB2312" w:eastAsia="仿宋_GB2312" w:hAnsi="宋体" w:cs="宋体"/>
          <w:b/>
          <w:sz w:val="32"/>
          <w:szCs w:val="32"/>
        </w:rPr>
      </w:pPr>
      <w:r w:rsidRPr="00EE0F43">
        <w:rPr>
          <w:rFonts w:ascii="仿宋_GB2312" w:eastAsia="仿宋_GB2312" w:hAnsi="宋体" w:cs="宋体" w:hint="eastAsia"/>
          <w:b/>
          <w:sz w:val="32"/>
          <w:szCs w:val="32"/>
        </w:rPr>
        <w:t>（五）严格化工过程安全管理，全面实施风险分级管控。</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14.各级安监和有关部门要督促辖区和所属化工企业开展自查自评，全面实施、强化化工过程安全管理和风险承诺，完善操作规程，开展安全教育培训，加强动</w:t>
      </w:r>
      <w:r w:rsidR="00D07AFF">
        <w:rPr>
          <w:rFonts w:ascii="仿宋_GB2312" w:eastAsia="仿宋_GB2312" w:hAnsi="宋体" w:cs="宋体" w:hint="eastAsia"/>
          <w:sz w:val="32"/>
          <w:szCs w:val="32"/>
        </w:rPr>
        <w:t>火</w:t>
      </w:r>
      <w:r>
        <w:rPr>
          <w:rFonts w:ascii="仿宋_GB2312" w:eastAsia="仿宋_GB2312" w:hAnsi="宋体" w:cs="宋体" w:hint="eastAsia"/>
          <w:sz w:val="32"/>
          <w:szCs w:val="32"/>
        </w:rPr>
        <w:t>、有限空间、检修、外来承包商等重点环节安全管理，开展事故隐患排查，着重开展制度执行隐患、员工操作隐患、设备运行隐患、仓库储存隐患、物流运输隐患的排查整治，督促危化品企业按照《杭州市危险化学品企业安全风险分级管控实施指南（试用版）》落实企业风险</w:t>
      </w:r>
      <w:r w:rsidRPr="00EE0F43">
        <w:rPr>
          <w:rFonts w:ascii="仿宋_GB2312" w:eastAsia="仿宋_GB2312" w:hAnsi="宋体" w:cs="宋体" w:hint="eastAsia"/>
          <w:sz w:val="32"/>
          <w:szCs w:val="32"/>
        </w:rPr>
        <w:t>分组管控工作，大江东、建德、富阳、临安等规划有化工园区（集聚区）的地区，要组织企业有针对性开展危化品爆炸事故应急演练。2019年2月底前，各地安委办汇总化工企业自查情况，并报市安委办，县级安委办要开展</w:t>
      </w:r>
      <w:r w:rsidR="00D07AFF">
        <w:rPr>
          <w:rFonts w:ascii="仿宋_GB2312" w:eastAsia="仿宋_GB2312" w:hAnsi="宋体" w:cs="宋体" w:hint="eastAsia"/>
          <w:sz w:val="32"/>
          <w:szCs w:val="32"/>
        </w:rPr>
        <w:t>1</w:t>
      </w:r>
      <w:r w:rsidRPr="00EE0F43">
        <w:rPr>
          <w:rFonts w:ascii="仿宋_GB2312" w:eastAsia="仿宋_GB2312" w:hAnsi="宋体" w:cs="宋体" w:hint="eastAsia"/>
          <w:sz w:val="32"/>
          <w:szCs w:val="32"/>
        </w:rPr>
        <w:t>次抽查复核。</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15.安监、公安、环保、经信、建设、卫计、教育等部门要将管辖行业的危险化学品信息排查录入浙江省危化品“一图一表”系统，要充分利用浙江省危化品风险防控大数据平台的作用，实施风险分级管控，主动发布监测预警，采用错峰、限流等管控措施，切实保障危化品安全。</w:t>
      </w:r>
    </w:p>
    <w:p w:rsidR="00943E89" w:rsidRDefault="00943E89" w:rsidP="00943E89">
      <w:pPr>
        <w:ind w:firstLineChars="200" w:firstLine="643"/>
        <w:jc w:val="left"/>
        <w:rPr>
          <w:rFonts w:ascii="仿宋_GB2312" w:eastAsia="仿宋_GB2312" w:hAnsi="宋体" w:cs="宋体"/>
          <w:sz w:val="32"/>
          <w:szCs w:val="32"/>
        </w:rPr>
      </w:pPr>
      <w:r w:rsidRPr="00BC4D59">
        <w:rPr>
          <w:rFonts w:ascii="仿宋_GB2312" w:eastAsia="仿宋_GB2312" w:hAnsi="宋体" w:cs="宋体" w:hint="eastAsia"/>
          <w:b/>
          <w:sz w:val="32"/>
          <w:szCs w:val="32"/>
        </w:rPr>
        <w:t>（六）实施油气输送管道高后果区风险评估</w:t>
      </w:r>
      <w:r>
        <w:rPr>
          <w:rFonts w:ascii="仿宋_GB2312" w:eastAsia="仿宋_GB2312" w:hAnsi="宋体" w:cs="宋体" w:hint="eastAsia"/>
          <w:sz w:val="32"/>
          <w:szCs w:val="32"/>
        </w:rPr>
        <w:t>。</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16.目前我市油气管道总长近四百余公里，城市燃气管网五千余公里，油气管道往往会穿越人口密集区，一旦发生事故后果极其严重。发改、城管部门要组织开展管道经人员密集型高后果识别和风险评价，并针对风险评价报告，开展安全风险管控和隐患排查治理，落实安全防范措施和应急准备。2019年6月底完成高后果区的安全风险评估工作。</w:t>
      </w:r>
    </w:p>
    <w:p w:rsidR="00943E89" w:rsidRPr="00BC4D59" w:rsidRDefault="00943E89" w:rsidP="00943E89">
      <w:pPr>
        <w:ind w:firstLineChars="200" w:firstLine="643"/>
        <w:jc w:val="left"/>
        <w:rPr>
          <w:rFonts w:ascii="仿宋_GB2312" w:eastAsia="仿宋_GB2312" w:hAnsi="宋体" w:cs="宋体"/>
          <w:b/>
          <w:sz w:val="32"/>
          <w:szCs w:val="32"/>
        </w:rPr>
      </w:pPr>
      <w:r w:rsidRPr="00BC4D59">
        <w:rPr>
          <w:rFonts w:ascii="仿宋_GB2312" w:eastAsia="仿宋_GB2312" w:hAnsi="宋体" w:cs="宋体" w:hint="eastAsia"/>
          <w:b/>
          <w:sz w:val="32"/>
          <w:szCs w:val="32"/>
        </w:rPr>
        <w:t>（七）推进重点化工园区（集聚区）人流物流管控一体化。</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17.</w:t>
      </w:r>
      <w:r w:rsidRPr="00EE0F43">
        <w:rPr>
          <w:rFonts w:ascii="仿宋_GB2312" w:eastAsia="仿宋_GB2312" w:hAnsi="宋体" w:cs="宋体" w:hint="eastAsia"/>
          <w:sz w:val="32"/>
          <w:szCs w:val="32"/>
        </w:rPr>
        <w:t>大江东、建德、富阳、临安等规划有化工园区（集聚区）的地区，</w:t>
      </w:r>
      <w:r>
        <w:rPr>
          <w:rFonts w:ascii="仿宋_GB2312" w:eastAsia="仿宋_GB2312" w:hAnsi="宋体" w:cs="宋体" w:hint="eastAsia"/>
          <w:sz w:val="32"/>
          <w:szCs w:val="32"/>
        </w:rPr>
        <w:t>要推进园区（</w:t>
      </w:r>
      <w:r w:rsidRPr="00EE0F43">
        <w:rPr>
          <w:rFonts w:ascii="仿宋_GB2312" w:eastAsia="仿宋_GB2312" w:hAnsi="宋体" w:cs="宋体" w:hint="eastAsia"/>
          <w:sz w:val="32"/>
          <w:szCs w:val="32"/>
        </w:rPr>
        <w:t>集聚区</w:t>
      </w:r>
      <w:r>
        <w:rPr>
          <w:rFonts w:ascii="仿宋_GB2312" w:eastAsia="仿宋_GB2312" w:hAnsi="宋体" w:cs="宋体" w:hint="eastAsia"/>
          <w:sz w:val="32"/>
          <w:szCs w:val="32"/>
        </w:rPr>
        <w:t>）安全监管、危险源监控、人流物流管控、应急保障和医疗救助“五个一体化”建设，建立与区域内危险化学品风险相匹配的消防应急救援力量，配备满足园区安全管理需要的人员，其中应有一定数量具有化工安全安全生产实践经验的人员。大江东、建德要进一步按照危化品重点县安全生产攻坚克难实施方案的要求，突出重点、细化措施，对标节点，抓好落实主，有效遏制生产安全事故发生。</w:t>
      </w:r>
    </w:p>
    <w:p w:rsidR="00943E89" w:rsidRPr="00C9194D" w:rsidRDefault="00943E89" w:rsidP="00943E89">
      <w:pPr>
        <w:ind w:firstLineChars="200" w:firstLine="640"/>
        <w:jc w:val="left"/>
        <w:rPr>
          <w:rFonts w:ascii="黑体" w:eastAsia="黑体" w:hAnsi="黑体" w:cs="宋体"/>
          <w:sz w:val="32"/>
          <w:szCs w:val="32"/>
        </w:rPr>
      </w:pPr>
      <w:r w:rsidRPr="00C9194D">
        <w:rPr>
          <w:rFonts w:ascii="黑体" w:eastAsia="黑体" w:hAnsi="黑体" w:cs="宋体" w:hint="eastAsia"/>
          <w:sz w:val="32"/>
          <w:szCs w:val="32"/>
        </w:rPr>
        <w:t>四、时间进度</w:t>
      </w:r>
    </w:p>
    <w:p w:rsidR="00943E89" w:rsidRDefault="00943E89" w:rsidP="00943E8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2018年12月开展至2019年2月结束，分三个阶段实施（有时间节点的，按照规定时间节点完成）。</w:t>
      </w:r>
    </w:p>
    <w:p w:rsidR="00943E89" w:rsidRDefault="00943E89" w:rsidP="00943E89">
      <w:pPr>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（一）</w:t>
      </w:r>
      <w:r w:rsidRPr="00C9194D">
        <w:rPr>
          <w:rFonts w:ascii="仿宋_GB2312" w:eastAsia="仿宋_GB2312" w:hAnsi="宋体" w:cs="宋体" w:hint="eastAsia"/>
          <w:b/>
          <w:sz w:val="32"/>
          <w:szCs w:val="32"/>
        </w:rPr>
        <w:t>部署阶段（2018年12月初）</w:t>
      </w:r>
      <w:r w:rsidRPr="00C9194D">
        <w:rPr>
          <w:rFonts w:ascii="仿宋_GB2312" w:eastAsia="仿宋_GB2312" w:hAnsi="宋体" w:cs="宋体" w:hint="eastAsia"/>
          <w:sz w:val="32"/>
          <w:szCs w:val="32"/>
        </w:rPr>
        <w:t>。各区、县（市）安委会，杭州经济开发区、大江东产业集聚区安委会，市级各有关部门要按照总体要求，制定具体实施方案，明确职责，细化措施，认真开展危险化学品安全生产专项整治工作。</w:t>
      </w:r>
    </w:p>
    <w:p w:rsidR="00943E89" w:rsidRPr="00C9194D" w:rsidRDefault="00943E89" w:rsidP="00943E89">
      <w:pPr>
        <w:ind w:firstLineChars="200" w:firstLine="643"/>
        <w:jc w:val="left"/>
        <w:rPr>
          <w:rFonts w:ascii="仿宋_GB2312" w:eastAsia="仿宋_GB2312" w:hAnsi="宋体" w:cs="宋体"/>
          <w:sz w:val="32"/>
          <w:szCs w:val="32"/>
        </w:rPr>
      </w:pPr>
      <w:r w:rsidRPr="00BC4D59">
        <w:rPr>
          <w:rFonts w:ascii="仿宋_GB2312" w:eastAsia="仿宋_GB2312" w:hAnsi="宋体" w:cs="宋体" w:hint="eastAsia"/>
          <w:b/>
          <w:sz w:val="32"/>
          <w:szCs w:val="32"/>
        </w:rPr>
        <w:t>（二）整治阶段（2018年12月至2019年2月）。</w:t>
      </w:r>
      <w:r>
        <w:rPr>
          <w:rFonts w:ascii="仿宋_GB2312" w:eastAsia="仿宋_GB2312" w:hAnsi="宋体" w:cs="宋体" w:hint="eastAsia"/>
          <w:sz w:val="32"/>
          <w:szCs w:val="32"/>
        </w:rPr>
        <w:t>各地各有关部门要精心组织实施，定期开展督导检查，及时解决危险化学品专项整治过程中发现的问题，确保各项工作按期完成。</w:t>
      </w:r>
    </w:p>
    <w:p w:rsidR="00943E89" w:rsidRDefault="00943E89" w:rsidP="00943E89">
      <w:pPr>
        <w:ind w:firstLine="630"/>
        <w:jc w:val="left"/>
        <w:rPr>
          <w:rFonts w:ascii="仿宋_GB2312" w:eastAsia="仿宋_GB2312" w:hAnsi="宋体" w:cs="宋体"/>
          <w:sz w:val="32"/>
          <w:szCs w:val="32"/>
        </w:rPr>
      </w:pPr>
      <w:r w:rsidRPr="00BC4D59">
        <w:rPr>
          <w:rFonts w:ascii="仿宋_GB2312" w:eastAsia="仿宋_GB2312" w:hAnsi="宋体" w:cs="宋体" w:hint="eastAsia"/>
          <w:b/>
          <w:sz w:val="32"/>
          <w:szCs w:val="32"/>
        </w:rPr>
        <w:t>（三）总结阶段（2019年2月底）</w:t>
      </w:r>
      <w:r>
        <w:rPr>
          <w:rFonts w:ascii="仿宋_GB2312" w:eastAsia="仿宋_GB2312" w:hAnsi="宋体" w:cs="宋体" w:hint="eastAsia"/>
          <w:sz w:val="32"/>
          <w:szCs w:val="32"/>
        </w:rPr>
        <w:t>。各地各有关部门要认真总结经验成果，形成书面报告于2019年3月3日前报市安委办，市安委办汇总后报市政府领导。</w:t>
      </w:r>
    </w:p>
    <w:p w:rsidR="00943E89" w:rsidRPr="00F00BC0" w:rsidRDefault="00943E89" w:rsidP="00943E89">
      <w:pPr>
        <w:ind w:firstLine="630"/>
        <w:jc w:val="left"/>
        <w:rPr>
          <w:rFonts w:ascii="黑体" w:eastAsia="黑体" w:hAnsi="黑体" w:cs="宋体"/>
          <w:sz w:val="32"/>
          <w:szCs w:val="32"/>
        </w:rPr>
      </w:pPr>
      <w:r w:rsidRPr="00F00BC0">
        <w:rPr>
          <w:rFonts w:ascii="黑体" w:eastAsia="黑体" w:hAnsi="黑体" w:cs="宋体" w:hint="eastAsia"/>
          <w:sz w:val="32"/>
          <w:szCs w:val="32"/>
        </w:rPr>
        <w:t>五、有关要求</w:t>
      </w:r>
    </w:p>
    <w:p w:rsidR="00943E89" w:rsidRDefault="00943E89" w:rsidP="00943E89">
      <w:pPr>
        <w:ind w:firstLine="630"/>
        <w:jc w:val="left"/>
        <w:rPr>
          <w:rFonts w:ascii="仿宋_GB2312" w:eastAsia="仿宋_GB2312" w:hAnsi="宋体" w:cs="宋体"/>
          <w:sz w:val="32"/>
          <w:szCs w:val="32"/>
        </w:rPr>
      </w:pPr>
      <w:r w:rsidRPr="00F00BC0">
        <w:rPr>
          <w:rFonts w:ascii="仿宋_GB2312" w:eastAsia="仿宋_GB2312" w:hAnsi="楷体" w:cs="宋体" w:hint="eastAsia"/>
          <w:b/>
          <w:sz w:val="32"/>
          <w:szCs w:val="32"/>
        </w:rPr>
        <w:t>（一）加强领导，落实责任</w:t>
      </w:r>
      <w:r>
        <w:rPr>
          <w:rFonts w:ascii="仿宋_GB2312" w:eastAsia="仿宋_GB2312" w:hAnsi="宋体" w:cs="宋体" w:hint="eastAsia"/>
          <w:sz w:val="32"/>
          <w:szCs w:val="32"/>
        </w:rPr>
        <w:t>。各地区、各有关部门和单位要充分认识此次集中开展危险化学品安全专项整治工作的极端重要性和紧迫性，必须从思想上、行动上、措施上、根本上全面吸取河北省张家口市“11.28”爆燃事故教训。要进一步落实安全生产企业的主体责任、属地党政责任和部门的监管责任，各地、各部门要召开专题会议进行动员部署，制定周密的工作方案，压实责任，列出时间表，</w:t>
      </w:r>
      <w:r w:rsidRPr="00F00BC0">
        <w:rPr>
          <w:rFonts w:ascii="仿宋_GB2312" w:eastAsia="仿宋_GB2312" w:hAnsi="宋体" w:cs="宋体" w:hint="eastAsia"/>
          <w:sz w:val="32"/>
          <w:szCs w:val="32"/>
        </w:rPr>
        <w:t>扎实推进。</w:t>
      </w:r>
    </w:p>
    <w:p w:rsidR="00943E89" w:rsidRDefault="00943E89" w:rsidP="00943E89">
      <w:pPr>
        <w:ind w:firstLine="630"/>
        <w:jc w:val="left"/>
        <w:rPr>
          <w:rFonts w:ascii="仿宋_GB2312" w:eastAsia="仿宋_GB2312" w:hAnsi="宋体" w:cs="宋体"/>
          <w:sz w:val="32"/>
          <w:szCs w:val="32"/>
        </w:rPr>
      </w:pPr>
      <w:r w:rsidRPr="00BC4D59">
        <w:rPr>
          <w:rFonts w:ascii="仿宋_GB2312" w:eastAsia="仿宋_GB2312" w:hAnsi="宋体" w:cs="宋体" w:hint="eastAsia"/>
          <w:b/>
          <w:sz w:val="32"/>
          <w:szCs w:val="32"/>
        </w:rPr>
        <w:t>（二）严格执法，严肃问责</w:t>
      </w:r>
      <w:r>
        <w:rPr>
          <w:rFonts w:ascii="仿宋_GB2312" w:eastAsia="仿宋_GB2312" w:hAnsi="宋体" w:cs="宋体" w:hint="eastAsia"/>
          <w:sz w:val="32"/>
          <w:szCs w:val="32"/>
        </w:rPr>
        <w:t>。各地区、各有关部门和单位要严格按照“党政同责、一岗双责、失职追责”“三个必须管”原则，开展危化品安全生产专项整治。做到执法要严，追责要狠，该停的停，该关的关，该罚的罚，不得降低标准。对因隐患治理工作不认真、不到位的单位，要依法依规严肃追究单位主要负责人和有关人员的责任；对安全管理责任不落实和不符合基本安全要求的企业，要依法责令停产停业整顿，经整改合格后方可恢复生产经营；对整改不达标的，要依法依规取消其相应资质；对于非法建设和严重违法的项目，要坚决依法关闭或取消。</w:t>
      </w:r>
    </w:p>
    <w:p w:rsidR="00943E89" w:rsidRPr="00F00BC0" w:rsidRDefault="00943E89" w:rsidP="00943E89">
      <w:pPr>
        <w:ind w:firstLine="630"/>
        <w:jc w:val="left"/>
        <w:rPr>
          <w:rFonts w:ascii="宋体" w:hAnsi="宋体" w:cs="宋体"/>
          <w:sz w:val="32"/>
          <w:szCs w:val="32"/>
        </w:rPr>
      </w:pPr>
      <w:r w:rsidRPr="00B74CEC">
        <w:rPr>
          <w:rFonts w:ascii="仿宋_GB2312" w:eastAsia="仿宋_GB2312" w:hAnsi="宋体" w:cs="宋体" w:hint="eastAsia"/>
          <w:b/>
          <w:sz w:val="32"/>
          <w:szCs w:val="32"/>
        </w:rPr>
        <w:t>（三）强化值守，及时处置</w:t>
      </w:r>
      <w:r>
        <w:rPr>
          <w:rFonts w:ascii="仿宋_GB2312" w:eastAsia="仿宋_GB2312" w:hAnsi="宋体" w:cs="宋体" w:hint="eastAsia"/>
          <w:sz w:val="32"/>
          <w:szCs w:val="32"/>
        </w:rPr>
        <w:t>。各地区、各有关部门和单位要强化应急管理，严格执行值班值守制度，提高应急处置能力。要针对可能发生的各类事故，进一步完善本区域、本部门、本企业危险化学品事故应急演练；要建立责任明晰、运转高效的联动机制，充分发挥消防等专业救援队伍和企业兼职应急救援队伍的作用，确保遇有突发事件能及时有效进行处置。要切实做好岁未年初危化品安全生产工作，严格落实冬防措施，坚决防范和遏制事故发生，确保危化品安全生产稳定。</w:t>
      </w: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right"/>
        <w:rPr>
          <w:rFonts w:ascii="仿宋" w:eastAsia="仿宋" w:hAnsi="仿宋"/>
          <w:sz w:val="32"/>
          <w:szCs w:val="32"/>
        </w:rPr>
      </w:pPr>
    </w:p>
    <w:p w:rsidR="00943E89" w:rsidRDefault="00943E89" w:rsidP="00943E89">
      <w:pPr>
        <w:jc w:val="left"/>
        <w:rPr>
          <w:rFonts w:ascii="黑体" w:eastAsia="黑体" w:hAnsi="黑体"/>
          <w:sz w:val="32"/>
          <w:szCs w:val="32"/>
        </w:rPr>
      </w:pPr>
      <w:r w:rsidRPr="00B469DF">
        <w:rPr>
          <w:rFonts w:ascii="黑体" w:eastAsia="黑体" w:hAnsi="黑体" w:hint="eastAsia"/>
          <w:sz w:val="32"/>
          <w:szCs w:val="32"/>
        </w:rPr>
        <w:t>附件</w:t>
      </w:r>
      <w:r>
        <w:rPr>
          <w:rFonts w:ascii="黑体" w:eastAsia="黑体" w:hAnsi="黑体" w:hint="eastAsia"/>
          <w:sz w:val="32"/>
          <w:szCs w:val="32"/>
        </w:rPr>
        <w:t>2</w:t>
      </w:r>
    </w:p>
    <w:p w:rsidR="00943E89" w:rsidRPr="00197D77" w:rsidRDefault="00943E89" w:rsidP="00943E89">
      <w:pPr>
        <w:adjustRightInd w:val="0"/>
        <w:snapToGrid w:val="0"/>
        <w:spacing w:line="312" w:lineRule="auto"/>
        <w:jc w:val="center"/>
        <w:rPr>
          <w:rFonts w:ascii="宋体" w:hAnsi="宋体"/>
          <w:sz w:val="44"/>
          <w:szCs w:val="44"/>
        </w:rPr>
      </w:pPr>
      <w:r w:rsidRPr="0043692E">
        <w:rPr>
          <w:rFonts w:ascii="宋体" w:hAnsi="宋体" w:hint="eastAsia"/>
          <w:sz w:val="44"/>
          <w:szCs w:val="44"/>
        </w:rPr>
        <w:t>危化品</w:t>
      </w:r>
      <w:r w:rsidRPr="00197D77">
        <w:rPr>
          <w:rFonts w:ascii="宋体" w:hAnsi="宋体" w:hint="eastAsia"/>
          <w:sz w:val="44"/>
          <w:szCs w:val="44"/>
        </w:rPr>
        <w:t>排查表</w:t>
      </w:r>
      <w:r w:rsidRPr="0043692E">
        <w:rPr>
          <w:rFonts w:ascii="宋体" w:hAnsi="宋体" w:hint="eastAsia"/>
          <w:sz w:val="44"/>
          <w:szCs w:val="44"/>
        </w:rPr>
        <w:t>（学校用）</w:t>
      </w:r>
    </w:p>
    <w:p w:rsidR="00943E89" w:rsidRPr="005B2C69" w:rsidRDefault="00943E89" w:rsidP="00943E89">
      <w:pPr>
        <w:adjustRightInd w:val="0"/>
        <w:snapToGrid w:val="0"/>
        <w:spacing w:line="360" w:lineRule="auto"/>
        <w:rPr>
          <w:rFonts w:ascii="Times New Roman"/>
          <w:sz w:val="2"/>
          <w:szCs w:val="24"/>
        </w:rPr>
      </w:pPr>
      <w:r>
        <w:rPr>
          <w:rFonts w:hint="eastAsia"/>
          <w:sz w:val="2"/>
        </w:rPr>
        <w:t>[</w:t>
      </w:r>
    </w:p>
    <w:p w:rsidR="00943E89" w:rsidRDefault="00943E89" w:rsidP="00943E89">
      <w:pPr>
        <w:adjustRightInd w:val="0"/>
        <w:snapToGrid w:val="0"/>
        <w:spacing w:line="360" w:lineRule="auto"/>
        <w:rPr>
          <w:rFonts w:ascii="Times New Roman"/>
          <w:szCs w:val="24"/>
        </w:rPr>
      </w:pPr>
    </w:p>
    <w:p w:rsidR="00943E89" w:rsidRPr="00197D77" w:rsidRDefault="00943E89" w:rsidP="00943E89">
      <w:pPr>
        <w:adjustRightInd w:val="0"/>
        <w:snapToGrid w:val="0"/>
        <w:spacing w:line="360" w:lineRule="auto"/>
        <w:rPr>
          <w:rFonts w:ascii="仿宋_GB2312" w:eastAsia="仿宋_GB2312"/>
          <w:sz w:val="32"/>
          <w:szCs w:val="32"/>
        </w:rPr>
      </w:pPr>
      <w:r w:rsidRPr="00197D77">
        <w:rPr>
          <w:rFonts w:ascii="仿宋_GB2312" w:eastAsia="仿宋_GB2312" w:hint="eastAsia"/>
          <w:sz w:val="32"/>
          <w:szCs w:val="32"/>
        </w:rPr>
        <w:t>填表学校：            填表时间：        填表人：</w:t>
      </w:r>
    </w:p>
    <w:tbl>
      <w:tblPr>
        <w:tblW w:w="96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60"/>
        <w:gridCol w:w="1277"/>
        <w:gridCol w:w="1844"/>
        <w:gridCol w:w="1418"/>
        <w:gridCol w:w="1560"/>
        <w:gridCol w:w="1277"/>
      </w:tblGrid>
      <w:tr w:rsidR="00943E89" w:rsidTr="00EA5402">
        <w:trPr>
          <w:trHeight w:val="1013"/>
        </w:trPr>
        <w:tc>
          <w:tcPr>
            <w:tcW w:w="709" w:type="dxa"/>
            <w:tcBorders>
              <w:top w:val="single" w:sz="4" w:space="0" w:color="auto"/>
              <w:left w:val="single" w:sz="4" w:space="0" w:color="auto"/>
              <w:bottom w:val="single" w:sz="4" w:space="0" w:color="auto"/>
              <w:right w:val="single" w:sz="4" w:space="0" w:color="auto"/>
            </w:tcBorders>
            <w:vAlign w:val="center"/>
          </w:tcPr>
          <w:p w:rsidR="00943E89" w:rsidRDefault="00943E89" w:rsidP="00755FAF">
            <w:pPr>
              <w:widowControl/>
              <w:spacing w:line="440" w:lineRule="exact"/>
              <w:jc w:val="center"/>
              <w:rPr>
                <w:rFonts w:ascii="仿宋_GB2312"/>
                <w:sz w:val="28"/>
                <w:szCs w:val="28"/>
              </w:rPr>
            </w:pPr>
            <w:r>
              <w:rPr>
                <w:rFonts w:ascii="仿宋_GB2312" w:hint="eastAsia"/>
                <w:sz w:val="28"/>
                <w:szCs w:val="28"/>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943E89" w:rsidRDefault="00943E89" w:rsidP="00755FAF">
            <w:pPr>
              <w:widowControl/>
              <w:spacing w:line="440" w:lineRule="exact"/>
              <w:jc w:val="center"/>
              <w:rPr>
                <w:rFonts w:ascii="仿宋_GB2312"/>
                <w:sz w:val="28"/>
                <w:szCs w:val="28"/>
              </w:rPr>
            </w:pPr>
            <w:r>
              <w:rPr>
                <w:rFonts w:ascii="仿宋_GB2312" w:hint="eastAsia"/>
                <w:sz w:val="28"/>
                <w:szCs w:val="28"/>
              </w:rPr>
              <w:t>品</w:t>
            </w:r>
            <w:r>
              <w:rPr>
                <w:rFonts w:ascii="仿宋_GB2312" w:hint="eastAsia"/>
                <w:sz w:val="28"/>
                <w:szCs w:val="28"/>
              </w:rPr>
              <w:t xml:space="preserve">  </w:t>
            </w:r>
            <w:r>
              <w:rPr>
                <w:rFonts w:ascii="仿宋_GB2312" w:hint="eastAsia"/>
                <w:sz w:val="28"/>
                <w:szCs w:val="28"/>
              </w:rPr>
              <w:t>名</w:t>
            </w:r>
          </w:p>
        </w:tc>
        <w:tc>
          <w:tcPr>
            <w:tcW w:w="1277" w:type="dxa"/>
            <w:tcBorders>
              <w:top w:val="single" w:sz="4" w:space="0" w:color="auto"/>
              <w:left w:val="single" w:sz="4" w:space="0" w:color="auto"/>
              <w:bottom w:val="single" w:sz="4" w:space="0" w:color="auto"/>
              <w:right w:val="single" w:sz="4" w:space="0" w:color="auto"/>
            </w:tcBorders>
            <w:vAlign w:val="center"/>
          </w:tcPr>
          <w:p w:rsidR="00943E89" w:rsidRDefault="00943E89" w:rsidP="00755FAF">
            <w:pPr>
              <w:widowControl/>
              <w:spacing w:line="440" w:lineRule="exact"/>
              <w:jc w:val="center"/>
              <w:rPr>
                <w:rFonts w:ascii="仿宋_GB2312"/>
                <w:sz w:val="28"/>
                <w:szCs w:val="28"/>
              </w:rPr>
            </w:pPr>
            <w:r>
              <w:rPr>
                <w:rFonts w:ascii="仿宋_GB2312" w:hint="eastAsia"/>
                <w:sz w:val="28"/>
                <w:szCs w:val="28"/>
              </w:rPr>
              <w:t>数</w:t>
            </w:r>
            <w:r>
              <w:rPr>
                <w:rFonts w:ascii="仿宋_GB2312" w:hint="eastAsia"/>
                <w:sz w:val="28"/>
                <w:szCs w:val="28"/>
              </w:rPr>
              <w:t xml:space="preserve"> </w:t>
            </w:r>
            <w:r>
              <w:rPr>
                <w:rFonts w:ascii="仿宋_GB2312" w:hint="eastAsia"/>
                <w:sz w:val="28"/>
                <w:szCs w:val="28"/>
              </w:rPr>
              <w:t>量</w:t>
            </w:r>
          </w:p>
        </w:tc>
        <w:tc>
          <w:tcPr>
            <w:tcW w:w="1844" w:type="dxa"/>
            <w:tcBorders>
              <w:top w:val="single" w:sz="4" w:space="0" w:color="auto"/>
              <w:left w:val="single" w:sz="4" w:space="0" w:color="auto"/>
              <w:bottom w:val="single" w:sz="4" w:space="0" w:color="auto"/>
              <w:right w:val="single" w:sz="4" w:space="0" w:color="auto"/>
            </w:tcBorders>
            <w:vAlign w:val="center"/>
          </w:tcPr>
          <w:p w:rsidR="00943E89" w:rsidRDefault="00943E89" w:rsidP="00755FAF">
            <w:pPr>
              <w:widowControl/>
              <w:spacing w:line="440" w:lineRule="exact"/>
              <w:ind w:firstLineChars="150" w:firstLine="420"/>
              <w:rPr>
                <w:rFonts w:ascii="仿宋_GB2312"/>
                <w:sz w:val="28"/>
                <w:szCs w:val="28"/>
              </w:rPr>
            </w:pPr>
            <w:r>
              <w:rPr>
                <w:rFonts w:ascii="仿宋_GB2312" w:hint="eastAsia"/>
                <w:sz w:val="28"/>
                <w:szCs w:val="28"/>
              </w:rPr>
              <w:t>用</w:t>
            </w:r>
            <w:r>
              <w:rPr>
                <w:rFonts w:ascii="仿宋_GB2312" w:hint="eastAsia"/>
                <w:sz w:val="28"/>
                <w:szCs w:val="28"/>
              </w:rPr>
              <w:t xml:space="preserve">  </w:t>
            </w:r>
            <w:r>
              <w:rPr>
                <w:rFonts w:ascii="仿宋_GB2312" w:hint="eastAsia"/>
                <w:sz w:val="28"/>
                <w:szCs w:val="28"/>
              </w:rPr>
              <w:t>途</w:t>
            </w:r>
          </w:p>
        </w:tc>
        <w:tc>
          <w:tcPr>
            <w:tcW w:w="1418" w:type="dxa"/>
            <w:tcBorders>
              <w:top w:val="single" w:sz="4" w:space="0" w:color="auto"/>
              <w:left w:val="single" w:sz="4" w:space="0" w:color="auto"/>
              <w:bottom w:val="single" w:sz="4" w:space="0" w:color="auto"/>
              <w:right w:val="single" w:sz="4" w:space="0" w:color="auto"/>
            </w:tcBorders>
            <w:vAlign w:val="center"/>
          </w:tcPr>
          <w:p w:rsidR="00943E89" w:rsidRDefault="00943E89" w:rsidP="00755FAF">
            <w:pPr>
              <w:widowControl/>
              <w:spacing w:line="440" w:lineRule="exact"/>
              <w:jc w:val="center"/>
              <w:rPr>
                <w:rFonts w:ascii="仿宋_GB2312"/>
                <w:sz w:val="28"/>
                <w:szCs w:val="28"/>
              </w:rPr>
            </w:pPr>
            <w:r>
              <w:rPr>
                <w:rFonts w:ascii="仿宋_GB2312" w:hint="eastAsia"/>
                <w:sz w:val="28"/>
                <w:szCs w:val="28"/>
              </w:rPr>
              <w:t>物品所处</w:t>
            </w:r>
          </w:p>
          <w:p w:rsidR="00943E89" w:rsidRDefault="00943E89" w:rsidP="00755FAF">
            <w:pPr>
              <w:widowControl/>
              <w:spacing w:line="440" w:lineRule="exact"/>
              <w:jc w:val="center"/>
              <w:rPr>
                <w:rFonts w:ascii="仿宋_GB2312"/>
                <w:sz w:val="28"/>
                <w:szCs w:val="28"/>
              </w:rPr>
            </w:pPr>
            <w:r>
              <w:rPr>
                <w:rFonts w:ascii="仿宋_GB2312" w:hint="eastAsia"/>
                <w:sz w:val="28"/>
                <w:szCs w:val="28"/>
              </w:rPr>
              <w:t>位置</w:t>
            </w:r>
          </w:p>
        </w:tc>
        <w:tc>
          <w:tcPr>
            <w:tcW w:w="1560" w:type="dxa"/>
            <w:tcBorders>
              <w:top w:val="single" w:sz="4" w:space="0" w:color="auto"/>
              <w:left w:val="single" w:sz="4" w:space="0" w:color="auto"/>
              <w:bottom w:val="single" w:sz="4" w:space="0" w:color="auto"/>
              <w:right w:val="single" w:sz="4" w:space="0" w:color="auto"/>
            </w:tcBorders>
            <w:vAlign w:val="center"/>
          </w:tcPr>
          <w:p w:rsidR="00943E89" w:rsidRDefault="00943E89" w:rsidP="00755FAF">
            <w:pPr>
              <w:widowControl/>
              <w:spacing w:line="440" w:lineRule="exact"/>
              <w:jc w:val="center"/>
              <w:rPr>
                <w:rFonts w:ascii="仿宋_GB2312"/>
                <w:sz w:val="28"/>
                <w:szCs w:val="28"/>
              </w:rPr>
            </w:pPr>
            <w:r>
              <w:rPr>
                <w:rFonts w:ascii="仿宋_GB2312" w:hint="eastAsia"/>
                <w:sz w:val="28"/>
                <w:szCs w:val="28"/>
              </w:rPr>
              <w:t>保管措施</w:t>
            </w:r>
          </w:p>
        </w:tc>
        <w:tc>
          <w:tcPr>
            <w:tcW w:w="1277" w:type="dxa"/>
            <w:tcBorders>
              <w:top w:val="single" w:sz="4" w:space="0" w:color="auto"/>
              <w:left w:val="single" w:sz="4" w:space="0" w:color="auto"/>
              <w:bottom w:val="single" w:sz="4" w:space="0" w:color="auto"/>
              <w:right w:val="single" w:sz="4" w:space="0" w:color="auto"/>
            </w:tcBorders>
            <w:vAlign w:val="center"/>
          </w:tcPr>
          <w:p w:rsidR="00943E89" w:rsidRDefault="00943E89" w:rsidP="00755FAF">
            <w:pPr>
              <w:widowControl/>
              <w:spacing w:line="440" w:lineRule="exact"/>
              <w:jc w:val="center"/>
              <w:rPr>
                <w:rFonts w:ascii="仿宋_GB2312"/>
                <w:sz w:val="28"/>
                <w:szCs w:val="28"/>
              </w:rPr>
            </w:pPr>
            <w:r>
              <w:rPr>
                <w:rFonts w:ascii="仿宋_GB2312" w:hint="eastAsia"/>
                <w:sz w:val="28"/>
                <w:szCs w:val="28"/>
              </w:rPr>
              <w:t>保</w:t>
            </w:r>
            <w:r>
              <w:rPr>
                <w:rFonts w:ascii="仿宋_GB2312" w:hint="eastAsia"/>
                <w:sz w:val="28"/>
                <w:szCs w:val="28"/>
              </w:rPr>
              <w:t xml:space="preserve">  </w:t>
            </w:r>
            <w:r>
              <w:rPr>
                <w:rFonts w:ascii="仿宋_GB2312" w:hint="eastAsia"/>
                <w:sz w:val="28"/>
                <w:szCs w:val="28"/>
              </w:rPr>
              <w:t>管</w:t>
            </w:r>
          </w:p>
          <w:p w:rsidR="00943E89" w:rsidRDefault="00943E89" w:rsidP="00755FAF">
            <w:pPr>
              <w:widowControl/>
              <w:spacing w:line="440" w:lineRule="exact"/>
              <w:jc w:val="center"/>
              <w:rPr>
                <w:rFonts w:ascii="仿宋_GB2312"/>
                <w:sz w:val="28"/>
                <w:szCs w:val="28"/>
              </w:rPr>
            </w:pPr>
            <w:r>
              <w:rPr>
                <w:rFonts w:ascii="仿宋_GB2312" w:hint="eastAsia"/>
                <w:sz w:val="28"/>
                <w:szCs w:val="28"/>
              </w:rPr>
              <w:t>责任人</w:t>
            </w: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Pr="00B469DF" w:rsidRDefault="00943E89" w:rsidP="00755FAF">
            <w:pPr>
              <w:widowControl/>
              <w:spacing w:line="360" w:lineRule="auto"/>
              <w:jc w:val="center"/>
              <w:rPr>
                <w:rFonts w:ascii="仿宋_GB2312"/>
                <w:sz w:val="32"/>
                <w:szCs w:val="32"/>
              </w:rPr>
            </w:pPr>
            <w:r w:rsidRPr="00B469DF">
              <w:rPr>
                <w:rFonts w:ascii="仿宋_GB2312" w:hint="eastAsia"/>
                <w:sz w:val="32"/>
                <w:szCs w:val="32"/>
              </w:rPr>
              <w:t>1</w:t>
            </w: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center"/>
              <w:rPr>
                <w:rFonts w:ascii="仿宋_GB2312"/>
                <w:szCs w:val="32"/>
              </w:rPr>
            </w:pPr>
            <w:r w:rsidRPr="009A447F">
              <w:rPr>
                <w:rFonts w:ascii="仿宋" w:eastAsia="仿宋" w:hAnsi="仿宋" w:hint="eastAsia"/>
                <w:sz w:val="32"/>
                <w:szCs w:val="32"/>
              </w:rPr>
              <w:t>氯乙烯</w:t>
            </w: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Pr="00B469DF" w:rsidRDefault="00943E89" w:rsidP="00755FAF">
            <w:pPr>
              <w:widowControl/>
              <w:spacing w:line="360" w:lineRule="auto"/>
              <w:jc w:val="center"/>
              <w:rPr>
                <w:rFonts w:ascii="仿宋_GB2312"/>
                <w:sz w:val="32"/>
                <w:szCs w:val="32"/>
              </w:rPr>
            </w:pPr>
            <w:r w:rsidRPr="00B469DF">
              <w:rPr>
                <w:rFonts w:ascii="仿宋_GB2312" w:hint="eastAsia"/>
                <w:sz w:val="32"/>
                <w:szCs w:val="32"/>
              </w:rPr>
              <w:t>2</w:t>
            </w: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center"/>
              <w:rPr>
                <w:rFonts w:ascii="仿宋_GB2312"/>
                <w:szCs w:val="32"/>
              </w:rPr>
            </w:pPr>
            <w:r>
              <w:rPr>
                <w:rFonts w:ascii="仿宋" w:eastAsia="仿宋" w:hAnsi="仿宋" w:hint="eastAsia"/>
                <w:sz w:val="32"/>
                <w:szCs w:val="32"/>
              </w:rPr>
              <w:t>含乙烯</w:t>
            </w: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Pr="00B469DF" w:rsidRDefault="00943E89" w:rsidP="00755FAF">
            <w:pPr>
              <w:widowControl/>
              <w:spacing w:line="360" w:lineRule="auto"/>
              <w:jc w:val="center"/>
              <w:rPr>
                <w:rFonts w:ascii="仿宋_GB2312"/>
                <w:sz w:val="32"/>
                <w:szCs w:val="32"/>
              </w:rPr>
            </w:pPr>
            <w:r w:rsidRPr="00B469DF">
              <w:rPr>
                <w:rFonts w:ascii="仿宋_GB2312" w:hint="eastAsia"/>
                <w:sz w:val="32"/>
                <w:szCs w:val="32"/>
              </w:rPr>
              <w:t>3</w:t>
            </w: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center"/>
              <w:rPr>
                <w:rFonts w:ascii="仿宋_GB2312"/>
                <w:szCs w:val="32"/>
              </w:rPr>
            </w:pPr>
            <w:r>
              <w:rPr>
                <w:rFonts w:ascii="仿宋" w:eastAsia="仿宋" w:hAnsi="仿宋" w:hint="eastAsia"/>
                <w:sz w:val="32"/>
                <w:szCs w:val="32"/>
              </w:rPr>
              <w:t>丙烯</w:t>
            </w: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Pr="005A2F59" w:rsidRDefault="00943E89" w:rsidP="00755FAF">
            <w:pPr>
              <w:widowControl/>
              <w:spacing w:line="360" w:lineRule="auto"/>
              <w:jc w:val="center"/>
              <w:rPr>
                <w:rFonts w:ascii="仿宋_GB2312"/>
                <w:sz w:val="32"/>
                <w:szCs w:val="32"/>
              </w:rPr>
            </w:pPr>
            <w:r w:rsidRPr="005A2F59">
              <w:rPr>
                <w:rFonts w:ascii="仿宋_GB2312" w:hint="eastAsia"/>
                <w:sz w:val="32"/>
                <w:szCs w:val="32"/>
              </w:rPr>
              <w:t>4</w:t>
            </w:r>
          </w:p>
        </w:tc>
        <w:tc>
          <w:tcPr>
            <w:tcW w:w="1560" w:type="dxa"/>
            <w:tcBorders>
              <w:top w:val="single" w:sz="4" w:space="0" w:color="auto"/>
              <w:left w:val="single" w:sz="4" w:space="0" w:color="auto"/>
              <w:bottom w:val="single" w:sz="4" w:space="0" w:color="auto"/>
              <w:right w:val="single" w:sz="4" w:space="0" w:color="auto"/>
            </w:tcBorders>
          </w:tcPr>
          <w:p w:rsidR="00943E89" w:rsidRPr="005A2F59" w:rsidRDefault="00943E89" w:rsidP="00755FAF">
            <w:pPr>
              <w:widowControl/>
              <w:spacing w:line="360" w:lineRule="auto"/>
              <w:jc w:val="center"/>
              <w:rPr>
                <w:rFonts w:ascii="仿宋_GB2312"/>
                <w:sz w:val="32"/>
                <w:szCs w:val="32"/>
              </w:rPr>
            </w:pPr>
            <w:r w:rsidRPr="005A2F59">
              <w:rPr>
                <w:rFonts w:ascii="仿宋" w:eastAsia="仿宋" w:hAnsi="仿宋" w:hint="eastAsia"/>
                <w:sz w:val="32"/>
                <w:szCs w:val="32"/>
              </w:rPr>
              <w:t>环氧乙烷</w:t>
            </w: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Pr="005A2F59" w:rsidRDefault="00943E89" w:rsidP="00755FAF">
            <w:pPr>
              <w:widowControl/>
              <w:spacing w:line="360" w:lineRule="auto"/>
              <w:jc w:val="center"/>
              <w:rPr>
                <w:rFonts w:ascii="仿宋_GB2312"/>
                <w:sz w:val="32"/>
                <w:szCs w:val="32"/>
              </w:rPr>
            </w:pPr>
            <w:r w:rsidRPr="005A2F59">
              <w:rPr>
                <w:rFonts w:ascii="仿宋_GB2312" w:hint="eastAsia"/>
                <w:sz w:val="32"/>
                <w:szCs w:val="32"/>
              </w:rPr>
              <w:t>5</w:t>
            </w: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center"/>
              <w:rPr>
                <w:rFonts w:ascii="仿宋_GB2312"/>
                <w:szCs w:val="32"/>
              </w:rPr>
            </w:pPr>
            <w:r>
              <w:rPr>
                <w:rFonts w:ascii="仿宋" w:eastAsia="仿宋" w:hAnsi="仿宋" w:hint="eastAsia"/>
                <w:sz w:val="32"/>
                <w:szCs w:val="32"/>
              </w:rPr>
              <w:t>氯乙烷</w:t>
            </w: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Pr="00EA5402" w:rsidRDefault="00EA5402" w:rsidP="00EA5402">
            <w:pPr>
              <w:widowControl/>
              <w:spacing w:line="360" w:lineRule="auto"/>
              <w:jc w:val="center"/>
              <w:rPr>
                <w:rFonts w:ascii="仿宋_GB2312"/>
                <w:sz w:val="32"/>
                <w:szCs w:val="32"/>
              </w:rPr>
            </w:pPr>
            <w:r w:rsidRPr="00EA5402">
              <w:rPr>
                <w:rFonts w:ascii="仿宋_GB2312" w:hint="eastAsia"/>
                <w:sz w:val="32"/>
                <w:szCs w:val="32"/>
              </w:rPr>
              <w:t>6</w:t>
            </w:r>
          </w:p>
        </w:tc>
        <w:tc>
          <w:tcPr>
            <w:tcW w:w="1560" w:type="dxa"/>
            <w:tcBorders>
              <w:top w:val="single" w:sz="4" w:space="0" w:color="auto"/>
              <w:left w:val="single" w:sz="4" w:space="0" w:color="auto"/>
              <w:bottom w:val="single" w:sz="4" w:space="0" w:color="auto"/>
              <w:right w:val="single" w:sz="4" w:space="0" w:color="auto"/>
            </w:tcBorders>
          </w:tcPr>
          <w:p w:rsidR="00943E89" w:rsidRDefault="00EA5402" w:rsidP="00755FAF">
            <w:pPr>
              <w:widowControl/>
              <w:spacing w:line="360" w:lineRule="auto"/>
              <w:jc w:val="left"/>
              <w:rPr>
                <w:rFonts w:ascii="仿宋_GB2312"/>
                <w:szCs w:val="32"/>
              </w:rPr>
            </w:pPr>
            <w:r>
              <w:rPr>
                <w:rFonts w:ascii="仿宋_GB2312" w:hint="eastAsia"/>
                <w:szCs w:val="32"/>
              </w:rPr>
              <w:t>。。。</w:t>
            </w: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844"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418"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560"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c>
          <w:tcPr>
            <w:tcW w:w="1277" w:type="dxa"/>
            <w:tcBorders>
              <w:top w:val="single" w:sz="4" w:space="0" w:color="auto"/>
              <w:left w:val="single" w:sz="4" w:space="0" w:color="auto"/>
              <w:bottom w:val="single" w:sz="4" w:space="0" w:color="auto"/>
              <w:right w:val="single" w:sz="4" w:space="0" w:color="auto"/>
            </w:tcBorders>
          </w:tcPr>
          <w:p w:rsidR="00943E89" w:rsidRDefault="00943E89" w:rsidP="00755FAF">
            <w:pPr>
              <w:widowControl/>
              <w:spacing w:line="360" w:lineRule="auto"/>
              <w:jc w:val="left"/>
              <w:rPr>
                <w:rFonts w:ascii="仿宋_GB2312"/>
                <w:szCs w:val="32"/>
              </w:rPr>
            </w:pPr>
          </w:p>
        </w:tc>
      </w:tr>
      <w:tr w:rsidR="00943E89" w:rsidTr="00EA5402">
        <w:tc>
          <w:tcPr>
            <w:tcW w:w="709" w:type="dxa"/>
            <w:tcBorders>
              <w:top w:val="single" w:sz="4" w:space="0" w:color="auto"/>
              <w:left w:val="single" w:sz="4" w:space="0" w:color="auto"/>
              <w:bottom w:val="single" w:sz="4" w:space="0" w:color="auto"/>
              <w:right w:val="single" w:sz="4" w:space="0" w:color="auto"/>
            </w:tcBorders>
            <w:vAlign w:val="center"/>
          </w:tcPr>
          <w:p w:rsidR="00943E89" w:rsidRPr="004C5567" w:rsidRDefault="00943E89" w:rsidP="00755FAF">
            <w:pPr>
              <w:widowControl/>
              <w:spacing w:line="360" w:lineRule="auto"/>
              <w:jc w:val="center"/>
              <w:rPr>
                <w:rFonts w:ascii="仿宋_GB2312" w:eastAsia="仿宋_GB2312"/>
                <w:sz w:val="30"/>
                <w:szCs w:val="30"/>
              </w:rPr>
            </w:pPr>
            <w:r w:rsidRPr="004C5567">
              <w:rPr>
                <w:rFonts w:ascii="仿宋_GB2312" w:eastAsia="仿宋_GB2312" w:hint="eastAsia"/>
                <w:sz w:val="30"/>
                <w:szCs w:val="30"/>
              </w:rPr>
              <w:t>备注</w:t>
            </w:r>
          </w:p>
        </w:tc>
        <w:tc>
          <w:tcPr>
            <w:tcW w:w="8936" w:type="dxa"/>
            <w:gridSpan w:val="6"/>
            <w:tcBorders>
              <w:top w:val="single" w:sz="4" w:space="0" w:color="auto"/>
              <w:left w:val="single" w:sz="4" w:space="0" w:color="auto"/>
              <w:bottom w:val="single" w:sz="4" w:space="0" w:color="auto"/>
              <w:right w:val="single" w:sz="4" w:space="0" w:color="auto"/>
            </w:tcBorders>
            <w:vAlign w:val="center"/>
          </w:tcPr>
          <w:p w:rsidR="00943E89" w:rsidRPr="004C5567" w:rsidRDefault="00943E89" w:rsidP="00755FAF">
            <w:pPr>
              <w:widowControl/>
              <w:spacing w:line="440" w:lineRule="exact"/>
              <w:jc w:val="left"/>
              <w:rPr>
                <w:rFonts w:ascii="仿宋_GB2312" w:eastAsia="仿宋_GB2312"/>
                <w:sz w:val="30"/>
                <w:szCs w:val="30"/>
              </w:rPr>
            </w:pPr>
            <w:r w:rsidRPr="004C5567">
              <w:rPr>
                <w:rFonts w:ascii="仿宋_GB2312" w:eastAsia="仿宋_GB2312" w:hint="eastAsia"/>
                <w:sz w:val="30"/>
                <w:szCs w:val="30"/>
              </w:rPr>
              <w:t>请市属高校、直属学校和专修学院于12月31日前，将此表报市教育局</w:t>
            </w:r>
            <w:r>
              <w:rPr>
                <w:rFonts w:ascii="仿宋_GB2312" w:eastAsia="仿宋_GB2312" w:hint="eastAsia"/>
                <w:sz w:val="30"/>
                <w:szCs w:val="30"/>
              </w:rPr>
              <w:t>校</w:t>
            </w:r>
            <w:r w:rsidRPr="004C5567">
              <w:rPr>
                <w:rFonts w:ascii="仿宋_GB2312" w:eastAsia="仿宋_GB2312" w:hint="eastAsia"/>
                <w:sz w:val="30"/>
                <w:szCs w:val="30"/>
              </w:rPr>
              <w:t>安处。</w:t>
            </w:r>
          </w:p>
        </w:tc>
      </w:tr>
    </w:tbl>
    <w:p w:rsidR="00943E89" w:rsidRPr="005B2C69" w:rsidRDefault="00943E89" w:rsidP="00943E89">
      <w:pPr>
        <w:rPr>
          <w:sz w:val="2"/>
        </w:rPr>
      </w:pPr>
      <w:r>
        <w:rPr>
          <w:rFonts w:hint="eastAsia"/>
          <w:sz w:val="2"/>
        </w:rPr>
        <w:t>[</w:t>
      </w:r>
    </w:p>
    <w:p w:rsidR="00943E89" w:rsidRDefault="00943E89" w:rsidP="00943E89">
      <w:pPr>
        <w:jc w:val="left"/>
        <w:rPr>
          <w:rFonts w:ascii="黑体" w:eastAsia="黑体" w:hAnsi="黑体"/>
          <w:sz w:val="32"/>
          <w:szCs w:val="32"/>
        </w:rPr>
      </w:pPr>
    </w:p>
    <w:p w:rsidR="00943E89" w:rsidRDefault="00943E89" w:rsidP="00943E89">
      <w:pPr>
        <w:jc w:val="left"/>
        <w:rPr>
          <w:rFonts w:ascii="黑体" w:eastAsia="黑体" w:hAnsi="黑体"/>
          <w:sz w:val="32"/>
          <w:szCs w:val="32"/>
        </w:rPr>
      </w:pPr>
    </w:p>
    <w:p w:rsidR="00943E89" w:rsidRDefault="00943E89" w:rsidP="00943E89">
      <w:pPr>
        <w:jc w:val="left"/>
        <w:rPr>
          <w:rFonts w:ascii="黑体" w:eastAsia="黑体" w:hAnsi="黑体"/>
          <w:sz w:val="32"/>
          <w:szCs w:val="32"/>
        </w:rPr>
        <w:sectPr w:rsidR="00943E89" w:rsidSect="00845F6E">
          <w:pgSz w:w="11906" w:h="16838"/>
          <w:pgMar w:top="1440" w:right="1800" w:bottom="1440" w:left="1800" w:header="851" w:footer="992" w:gutter="0"/>
          <w:cols w:space="425"/>
          <w:docGrid w:type="lines" w:linePitch="312"/>
        </w:sectPr>
      </w:pPr>
    </w:p>
    <w:p w:rsidR="00943E89" w:rsidRDefault="00943E89" w:rsidP="00943E89">
      <w:pPr>
        <w:jc w:val="left"/>
        <w:rPr>
          <w:rFonts w:ascii="黑体" w:eastAsia="黑体" w:hAnsi="黑体"/>
          <w:sz w:val="32"/>
          <w:szCs w:val="32"/>
        </w:rPr>
      </w:pPr>
      <w:r>
        <w:rPr>
          <w:rFonts w:ascii="黑体" w:eastAsia="黑体" w:hAnsi="黑体" w:hint="eastAsia"/>
          <w:sz w:val="32"/>
          <w:szCs w:val="32"/>
        </w:rPr>
        <w:t>附件3</w:t>
      </w:r>
    </w:p>
    <w:p w:rsidR="00943E89" w:rsidRPr="0043692E" w:rsidRDefault="00943E89" w:rsidP="00943E89">
      <w:pPr>
        <w:jc w:val="center"/>
        <w:rPr>
          <w:rFonts w:ascii="宋体" w:hAnsi="宋体"/>
          <w:sz w:val="44"/>
          <w:szCs w:val="44"/>
        </w:rPr>
      </w:pPr>
      <w:r w:rsidRPr="0043692E">
        <w:rPr>
          <w:rFonts w:ascii="宋体" w:hAnsi="宋体" w:hint="eastAsia"/>
          <w:sz w:val="44"/>
          <w:szCs w:val="44"/>
        </w:rPr>
        <w:t>危化品</w:t>
      </w:r>
      <w:r w:rsidRPr="00197D77">
        <w:rPr>
          <w:rFonts w:ascii="宋体" w:hAnsi="宋体" w:hint="eastAsia"/>
          <w:sz w:val="44"/>
          <w:szCs w:val="44"/>
        </w:rPr>
        <w:t>排查</w:t>
      </w:r>
      <w:r w:rsidRPr="0043692E">
        <w:rPr>
          <w:rFonts w:ascii="宋体" w:hAnsi="宋体" w:hint="eastAsia"/>
          <w:sz w:val="44"/>
          <w:szCs w:val="44"/>
        </w:rPr>
        <w:t>汇总</w:t>
      </w:r>
      <w:r w:rsidRPr="00197D77">
        <w:rPr>
          <w:rFonts w:ascii="宋体" w:hAnsi="宋体" w:hint="eastAsia"/>
          <w:sz w:val="44"/>
          <w:szCs w:val="44"/>
        </w:rPr>
        <w:t>表</w:t>
      </w:r>
      <w:r w:rsidRPr="0043692E">
        <w:rPr>
          <w:rFonts w:ascii="宋体" w:hAnsi="宋体" w:hint="eastAsia"/>
          <w:sz w:val="44"/>
          <w:szCs w:val="44"/>
        </w:rPr>
        <w:t>（区、县&lt;市&gt;教育局&lt;社发局&gt;用）</w:t>
      </w:r>
    </w:p>
    <w:p w:rsidR="00943E89" w:rsidRPr="00197D77" w:rsidRDefault="00943E89" w:rsidP="00943E89">
      <w:pPr>
        <w:jc w:val="left"/>
        <w:rPr>
          <w:rFonts w:ascii="黑体" w:eastAsia="黑体" w:hAnsi="黑体"/>
          <w:sz w:val="32"/>
          <w:szCs w:val="32"/>
        </w:rPr>
      </w:pPr>
      <w:r w:rsidRPr="00197D77">
        <w:rPr>
          <w:rFonts w:ascii="仿宋_GB2312" w:eastAsia="仿宋_GB2312" w:hint="eastAsia"/>
          <w:sz w:val="32"/>
          <w:szCs w:val="32"/>
        </w:rPr>
        <w:t>填表</w:t>
      </w:r>
      <w:r>
        <w:rPr>
          <w:rFonts w:ascii="仿宋_GB2312" w:eastAsia="仿宋_GB2312" w:hint="eastAsia"/>
          <w:sz w:val="32"/>
          <w:szCs w:val="32"/>
        </w:rPr>
        <w:t>单位</w:t>
      </w:r>
      <w:r w:rsidRPr="00197D77">
        <w:rPr>
          <w:rFonts w:ascii="仿宋_GB2312" w:eastAsia="仿宋_GB2312" w:hint="eastAsia"/>
          <w:sz w:val="32"/>
          <w:szCs w:val="32"/>
        </w:rPr>
        <w:t xml:space="preserve">：        </w:t>
      </w:r>
      <w:r>
        <w:rPr>
          <w:rFonts w:ascii="仿宋_GB2312" w:eastAsia="仿宋_GB2312" w:hint="eastAsia"/>
          <w:sz w:val="32"/>
          <w:szCs w:val="32"/>
        </w:rPr>
        <w:t xml:space="preserve">    </w:t>
      </w:r>
      <w:r w:rsidRPr="00197D77">
        <w:rPr>
          <w:rFonts w:ascii="仿宋_GB2312" w:eastAsia="仿宋_GB2312" w:hint="eastAsia"/>
          <w:sz w:val="32"/>
          <w:szCs w:val="32"/>
        </w:rPr>
        <w:t xml:space="preserve">    填表时间： </w:t>
      </w:r>
      <w:r>
        <w:rPr>
          <w:rFonts w:ascii="仿宋_GB2312" w:eastAsia="仿宋_GB2312" w:hint="eastAsia"/>
          <w:sz w:val="32"/>
          <w:szCs w:val="32"/>
        </w:rPr>
        <w:t xml:space="preserve">    </w:t>
      </w:r>
      <w:r w:rsidRPr="00197D77">
        <w:rPr>
          <w:rFonts w:ascii="仿宋_GB2312" w:eastAsia="仿宋_GB2312" w:hint="eastAsia"/>
          <w:sz w:val="32"/>
          <w:szCs w:val="32"/>
        </w:rPr>
        <w:t xml:space="preserve">       填表人：</w:t>
      </w: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3420"/>
        <w:gridCol w:w="1994"/>
        <w:gridCol w:w="3363"/>
        <w:gridCol w:w="1885"/>
        <w:gridCol w:w="2055"/>
      </w:tblGrid>
      <w:tr w:rsidR="00943E89" w:rsidTr="00EA5402">
        <w:trPr>
          <w:trHeight w:val="322"/>
        </w:trPr>
        <w:tc>
          <w:tcPr>
            <w:tcW w:w="1534" w:type="dxa"/>
            <w:vAlign w:val="center"/>
          </w:tcPr>
          <w:p w:rsidR="00943E89" w:rsidRPr="00943E89" w:rsidRDefault="00943E89" w:rsidP="00943E89">
            <w:pPr>
              <w:widowControl/>
              <w:spacing w:line="440" w:lineRule="exact"/>
              <w:jc w:val="center"/>
              <w:rPr>
                <w:rFonts w:ascii="仿宋_GB2312"/>
                <w:sz w:val="28"/>
                <w:szCs w:val="28"/>
              </w:rPr>
            </w:pPr>
            <w:r w:rsidRPr="00943E89">
              <w:rPr>
                <w:rFonts w:ascii="仿宋_GB2312" w:hint="eastAsia"/>
                <w:sz w:val="28"/>
                <w:szCs w:val="28"/>
              </w:rPr>
              <w:t>序号</w:t>
            </w:r>
          </w:p>
        </w:tc>
        <w:tc>
          <w:tcPr>
            <w:tcW w:w="3420" w:type="dxa"/>
            <w:vAlign w:val="center"/>
          </w:tcPr>
          <w:p w:rsidR="00943E89" w:rsidRPr="00943E89" w:rsidRDefault="00943E89" w:rsidP="00943E89">
            <w:pPr>
              <w:widowControl/>
              <w:spacing w:line="440" w:lineRule="exact"/>
              <w:jc w:val="center"/>
              <w:rPr>
                <w:rFonts w:ascii="仿宋_GB2312"/>
                <w:sz w:val="28"/>
                <w:szCs w:val="28"/>
              </w:rPr>
            </w:pPr>
            <w:r w:rsidRPr="00943E89">
              <w:rPr>
                <w:rFonts w:ascii="仿宋_GB2312" w:hint="eastAsia"/>
                <w:sz w:val="28"/>
                <w:szCs w:val="28"/>
              </w:rPr>
              <w:t>品</w:t>
            </w:r>
            <w:r w:rsidRPr="00943E89">
              <w:rPr>
                <w:rFonts w:ascii="仿宋_GB2312" w:hint="eastAsia"/>
                <w:sz w:val="28"/>
                <w:szCs w:val="28"/>
              </w:rPr>
              <w:t xml:space="preserve">  </w:t>
            </w:r>
            <w:r w:rsidRPr="00943E89">
              <w:rPr>
                <w:rFonts w:ascii="仿宋_GB2312" w:hint="eastAsia"/>
                <w:sz w:val="28"/>
                <w:szCs w:val="28"/>
              </w:rPr>
              <w:t>名</w:t>
            </w:r>
          </w:p>
        </w:tc>
        <w:tc>
          <w:tcPr>
            <w:tcW w:w="1994" w:type="dxa"/>
            <w:vAlign w:val="center"/>
          </w:tcPr>
          <w:p w:rsidR="00943E89" w:rsidRPr="00943E89" w:rsidRDefault="00943E89" w:rsidP="00943E89">
            <w:pPr>
              <w:widowControl/>
              <w:spacing w:line="440" w:lineRule="exact"/>
              <w:jc w:val="center"/>
              <w:rPr>
                <w:rFonts w:ascii="仿宋_GB2312"/>
                <w:sz w:val="28"/>
                <w:szCs w:val="28"/>
              </w:rPr>
            </w:pPr>
            <w:r w:rsidRPr="00943E89">
              <w:rPr>
                <w:rFonts w:ascii="仿宋_GB2312" w:hint="eastAsia"/>
                <w:sz w:val="28"/>
                <w:szCs w:val="28"/>
              </w:rPr>
              <w:t>数</w:t>
            </w:r>
            <w:r w:rsidRPr="00943E89">
              <w:rPr>
                <w:rFonts w:ascii="仿宋_GB2312" w:hint="eastAsia"/>
                <w:sz w:val="28"/>
                <w:szCs w:val="28"/>
              </w:rPr>
              <w:t xml:space="preserve"> </w:t>
            </w:r>
            <w:r w:rsidRPr="00943E89">
              <w:rPr>
                <w:rFonts w:ascii="仿宋_GB2312" w:hint="eastAsia"/>
                <w:sz w:val="28"/>
                <w:szCs w:val="28"/>
              </w:rPr>
              <w:t>量</w:t>
            </w:r>
          </w:p>
        </w:tc>
        <w:tc>
          <w:tcPr>
            <w:tcW w:w="3363" w:type="dxa"/>
            <w:vAlign w:val="center"/>
          </w:tcPr>
          <w:p w:rsidR="00943E89" w:rsidRPr="00943E89" w:rsidRDefault="00943E89" w:rsidP="009A0526">
            <w:pPr>
              <w:widowControl/>
              <w:spacing w:line="440" w:lineRule="exact"/>
              <w:ind w:firstLineChars="150" w:firstLine="420"/>
              <w:jc w:val="center"/>
              <w:rPr>
                <w:rFonts w:ascii="仿宋_GB2312"/>
                <w:sz w:val="28"/>
                <w:szCs w:val="28"/>
              </w:rPr>
            </w:pPr>
            <w:r w:rsidRPr="00943E89">
              <w:rPr>
                <w:rFonts w:ascii="仿宋_GB2312" w:hint="eastAsia"/>
                <w:sz w:val="28"/>
                <w:szCs w:val="28"/>
              </w:rPr>
              <w:t>用</w:t>
            </w:r>
            <w:r w:rsidRPr="00943E89">
              <w:rPr>
                <w:rFonts w:ascii="仿宋_GB2312" w:hint="eastAsia"/>
                <w:sz w:val="28"/>
                <w:szCs w:val="28"/>
              </w:rPr>
              <w:t xml:space="preserve">  </w:t>
            </w:r>
            <w:r w:rsidRPr="00943E89">
              <w:rPr>
                <w:rFonts w:ascii="仿宋_GB2312" w:hint="eastAsia"/>
                <w:sz w:val="28"/>
                <w:szCs w:val="28"/>
              </w:rPr>
              <w:t>途</w:t>
            </w:r>
          </w:p>
        </w:tc>
        <w:tc>
          <w:tcPr>
            <w:tcW w:w="1885" w:type="dxa"/>
            <w:vAlign w:val="center"/>
          </w:tcPr>
          <w:p w:rsidR="00943E89" w:rsidRPr="00943E89" w:rsidRDefault="00943E89" w:rsidP="00EA5402">
            <w:pPr>
              <w:widowControl/>
              <w:spacing w:line="440" w:lineRule="exact"/>
              <w:jc w:val="center"/>
              <w:rPr>
                <w:rFonts w:ascii="仿宋_GB2312"/>
                <w:sz w:val="28"/>
                <w:szCs w:val="28"/>
              </w:rPr>
            </w:pPr>
            <w:r w:rsidRPr="00943E89">
              <w:rPr>
                <w:rFonts w:ascii="仿宋_GB2312" w:hint="eastAsia"/>
                <w:sz w:val="28"/>
                <w:szCs w:val="28"/>
              </w:rPr>
              <w:t>保管措施</w:t>
            </w:r>
          </w:p>
        </w:tc>
        <w:tc>
          <w:tcPr>
            <w:tcW w:w="2054" w:type="dxa"/>
            <w:vAlign w:val="center"/>
          </w:tcPr>
          <w:p w:rsidR="00943E89" w:rsidRPr="00943E89" w:rsidRDefault="00EA5402" w:rsidP="00EA5402">
            <w:pPr>
              <w:widowControl/>
              <w:spacing w:line="440" w:lineRule="exact"/>
              <w:jc w:val="center"/>
              <w:rPr>
                <w:rFonts w:ascii="仿宋_GB2312"/>
                <w:sz w:val="28"/>
                <w:szCs w:val="28"/>
              </w:rPr>
            </w:pPr>
            <w:r>
              <w:rPr>
                <w:rFonts w:ascii="仿宋_GB2312" w:hint="eastAsia"/>
                <w:sz w:val="28"/>
                <w:szCs w:val="28"/>
              </w:rPr>
              <w:t>是否确定保管责任人</w:t>
            </w:r>
          </w:p>
        </w:tc>
      </w:tr>
      <w:tr w:rsidR="00943E89" w:rsidTr="00EA5402">
        <w:trPr>
          <w:trHeight w:val="455"/>
        </w:trPr>
        <w:tc>
          <w:tcPr>
            <w:tcW w:w="1534" w:type="dxa"/>
          </w:tcPr>
          <w:p w:rsidR="00943E89" w:rsidRPr="00943E89" w:rsidRDefault="00943E89" w:rsidP="00943E89">
            <w:pPr>
              <w:jc w:val="center"/>
              <w:rPr>
                <w:rFonts w:ascii="黑体" w:eastAsia="黑体" w:hAnsi="黑体"/>
                <w:sz w:val="32"/>
                <w:szCs w:val="32"/>
              </w:rPr>
            </w:pPr>
            <w:r w:rsidRPr="00943E89">
              <w:rPr>
                <w:rFonts w:ascii="黑体" w:eastAsia="黑体" w:hAnsi="黑体" w:hint="eastAsia"/>
                <w:sz w:val="32"/>
                <w:szCs w:val="32"/>
              </w:rPr>
              <w:t>1</w:t>
            </w:r>
          </w:p>
        </w:tc>
        <w:tc>
          <w:tcPr>
            <w:tcW w:w="3420" w:type="dxa"/>
          </w:tcPr>
          <w:p w:rsidR="00943E89" w:rsidRPr="00943E89" w:rsidRDefault="00943E89" w:rsidP="00943E89">
            <w:pPr>
              <w:widowControl/>
              <w:spacing w:line="360" w:lineRule="auto"/>
              <w:jc w:val="center"/>
              <w:rPr>
                <w:rFonts w:ascii="仿宋_GB2312"/>
                <w:sz w:val="30"/>
                <w:szCs w:val="30"/>
              </w:rPr>
            </w:pPr>
            <w:r w:rsidRPr="00943E89">
              <w:rPr>
                <w:rFonts w:ascii="仿宋" w:eastAsia="仿宋" w:hAnsi="仿宋" w:hint="eastAsia"/>
                <w:sz w:val="30"/>
                <w:szCs w:val="30"/>
              </w:rPr>
              <w:t>氯乙烯</w:t>
            </w:r>
          </w:p>
        </w:tc>
        <w:tc>
          <w:tcPr>
            <w:tcW w:w="1994" w:type="dxa"/>
          </w:tcPr>
          <w:p w:rsidR="00943E89" w:rsidRPr="00943E89" w:rsidRDefault="00943E89" w:rsidP="00943E89">
            <w:pPr>
              <w:jc w:val="left"/>
              <w:rPr>
                <w:rFonts w:ascii="黑体" w:eastAsia="黑体" w:hAnsi="黑体"/>
                <w:sz w:val="32"/>
                <w:szCs w:val="32"/>
              </w:rPr>
            </w:pPr>
          </w:p>
        </w:tc>
        <w:tc>
          <w:tcPr>
            <w:tcW w:w="3363" w:type="dxa"/>
          </w:tcPr>
          <w:p w:rsidR="00943E89" w:rsidRPr="00943E89" w:rsidRDefault="00943E89" w:rsidP="00943E89">
            <w:pPr>
              <w:jc w:val="left"/>
              <w:rPr>
                <w:rFonts w:ascii="黑体" w:eastAsia="黑体" w:hAnsi="黑体"/>
                <w:sz w:val="32"/>
                <w:szCs w:val="32"/>
              </w:rPr>
            </w:pPr>
          </w:p>
        </w:tc>
        <w:tc>
          <w:tcPr>
            <w:tcW w:w="1885" w:type="dxa"/>
          </w:tcPr>
          <w:p w:rsidR="00943E89" w:rsidRPr="00943E89" w:rsidRDefault="00943E89" w:rsidP="00943E89">
            <w:pPr>
              <w:jc w:val="left"/>
              <w:rPr>
                <w:rFonts w:ascii="黑体" w:eastAsia="黑体" w:hAnsi="黑体"/>
                <w:sz w:val="32"/>
                <w:szCs w:val="32"/>
              </w:rPr>
            </w:pPr>
          </w:p>
        </w:tc>
        <w:tc>
          <w:tcPr>
            <w:tcW w:w="2054" w:type="dxa"/>
          </w:tcPr>
          <w:p w:rsidR="00943E89" w:rsidRPr="00943E89" w:rsidRDefault="00943E89" w:rsidP="00943E89">
            <w:pPr>
              <w:jc w:val="left"/>
              <w:rPr>
                <w:rFonts w:ascii="黑体" w:eastAsia="黑体" w:hAnsi="黑体"/>
                <w:sz w:val="32"/>
                <w:szCs w:val="32"/>
              </w:rPr>
            </w:pPr>
          </w:p>
        </w:tc>
      </w:tr>
      <w:tr w:rsidR="00943E89" w:rsidTr="00EA5402">
        <w:trPr>
          <w:trHeight w:val="455"/>
        </w:trPr>
        <w:tc>
          <w:tcPr>
            <w:tcW w:w="1534" w:type="dxa"/>
          </w:tcPr>
          <w:p w:rsidR="00943E89" w:rsidRPr="00943E89" w:rsidRDefault="00943E89" w:rsidP="00943E89">
            <w:pPr>
              <w:jc w:val="center"/>
              <w:rPr>
                <w:rFonts w:ascii="黑体" w:eastAsia="黑体" w:hAnsi="黑体"/>
                <w:sz w:val="32"/>
                <w:szCs w:val="32"/>
              </w:rPr>
            </w:pPr>
            <w:r w:rsidRPr="00943E89">
              <w:rPr>
                <w:rFonts w:ascii="黑体" w:eastAsia="黑体" w:hAnsi="黑体" w:hint="eastAsia"/>
                <w:sz w:val="32"/>
                <w:szCs w:val="32"/>
              </w:rPr>
              <w:t>2</w:t>
            </w:r>
          </w:p>
        </w:tc>
        <w:tc>
          <w:tcPr>
            <w:tcW w:w="3420" w:type="dxa"/>
          </w:tcPr>
          <w:p w:rsidR="00943E89" w:rsidRPr="00943E89" w:rsidRDefault="00943E89" w:rsidP="00943E89">
            <w:pPr>
              <w:widowControl/>
              <w:spacing w:line="360" w:lineRule="auto"/>
              <w:jc w:val="center"/>
              <w:rPr>
                <w:rFonts w:ascii="仿宋_GB2312"/>
                <w:sz w:val="30"/>
                <w:szCs w:val="30"/>
              </w:rPr>
            </w:pPr>
            <w:r w:rsidRPr="00943E89">
              <w:rPr>
                <w:rFonts w:ascii="仿宋" w:eastAsia="仿宋" w:hAnsi="仿宋" w:hint="eastAsia"/>
                <w:sz w:val="30"/>
                <w:szCs w:val="30"/>
              </w:rPr>
              <w:t>含乙烯</w:t>
            </w:r>
          </w:p>
        </w:tc>
        <w:tc>
          <w:tcPr>
            <w:tcW w:w="1994" w:type="dxa"/>
          </w:tcPr>
          <w:p w:rsidR="00943E89" w:rsidRPr="00943E89" w:rsidRDefault="00943E89" w:rsidP="00943E89">
            <w:pPr>
              <w:jc w:val="left"/>
              <w:rPr>
                <w:rFonts w:ascii="黑体" w:eastAsia="黑体" w:hAnsi="黑体"/>
                <w:sz w:val="32"/>
                <w:szCs w:val="32"/>
              </w:rPr>
            </w:pPr>
          </w:p>
        </w:tc>
        <w:tc>
          <w:tcPr>
            <w:tcW w:w="3363" w:type="dxa"/>
          </w:tcPr>
          <w:p w:rsidR="00943E89" w:rsidRPr="00943E89" w:rsidRDefault="00943E89" w:rsidP="00943E89">
            <w:pPr>
              <w:jc w:val="left"/>
              <w:rPr>
                <w:rFonts w:ascii="黑体" w:eastAsia="黑体" w:hAnsi="黑体"/>
                <w:sz w:val="32"/>
                <w:szCs w:val="32"/>
              </w:rPr>
            </w:pPr>
          </w:p>
        </w:tc>
        <w:tc>
          <w:tcPr>
            <w:tcW w:w="1885" w:type="dxa"/>
          </w:tcPr>
          <w:p w:rsidR="00943E89" w:rsidRPr="00943E89" w:rsidRDefault="00943E89" w:rsidP="00943E89">
            <w:pPr>
              <w:jc w:val="left"/>
              <w:rPr>
                <w:rFonts w:ascii="黑体" w:eastAsia="黑体" w:hAnsi="黑体"/>
                <w:sz w:val="32"/>
                <w:szCs w:val="32"/>
              </w:rPr>
            </w:pPr>
          </w:p>
        </w:tc>
        <w:tc>
          <w:tcPr>
            <w:tcW w:w="2054" w:type="dxa"/>
          </w:tcPr>
          <w:p w:rsidR="00943E89" w:rsidRPr="00943E89" w:rsidRDefault="00943E89" w:rsidP="00943E89">
            <w:pPr>
              <w:jc w:val="left"/>
              <w:rPr>
                <w:rFonts w:ascii="黑体" w:eastAsia="黑体" w:hAnsi="黑体"/>
                <w:sz w:val="32"/>
                <w:szCs w:val="32"/>
              </w:rPr>
            </w:pPr>
          </w:p>
        </w:tc>
      </w:tr>
      <w:tr w:rsidR="00943E89" w:rsidTr="00EA5402">
        <w:trPr>
          <w:trHeight w:val="455"/>
        </w:trPr>
        <w:tc>
          <w:tcPr>
            <w:tcW w:w="1534" w:type="dxa"/>
          </w:tcPr>
          <w:p w:rsidR="00943E89" w:rsidRPr="00943E89" w:rsidRDefault="00943E89" w:rsidP="00943E89">
            <w:pPr>
              <w:jc w:val="center"/>
              <w:rPr>
                <w:rFonts w:ascii="黑体" w:eastAsia="黑体" w:hAnsi="黑体"/>
                <w:sz w:val="32"/>
                <w:szCs w:val="32"/>
              </w:rPr>
            </w:pPr>
            <w:r w:rsidRPr="00943E89">
              <w:rPr>
                <w:rFonts w:ascii="黑体" w:eastAsia="黑体" w:hAnsi="黑体" w:hint="eastAsia"/>
                <w:sz w:val="32"/>
                <w:szCs w:val="32"/>
              </w:rPr>
              <w:t>3</w:t>
            </w:r>
          </w:p>
        </w:tc>
        <w:tc>
          <w:tcPr>
            <w:tcW w:w="3420" w:type="dxa"/>
          </w:tcPr>
          <w:p w:rsidR="00943E89" w:rsidRPr="00943E89" w:rsidRDefault="00943E89" w:rsidP="00943E89">
            <w:pPr>
              <w:widowControl/>
              <w:spacing w:line="360" w:lineRule="auto"/>
              <w:jc w:val="center"/>
              <w:rPr>
                <w:rFonts w:ascii="仿宋_GB2312"/>
                <w:sz w:val="30"/>
                <w:szCs w:val="30"/>
              </w:rPr>
            </w:pPr>
            <w:r w:rsidRPr="00943E89">
              <w:rPr>
                <w:rFonts w:ascii="仿宋" w:eastAsia="仿宋" w:hAnsi="仿宋" w:hint="eastAsia"/>
                <w:sz w:val="30"/>
                <w:szCs w:val="30"/>
              </w:rPr>
              <w:t>丙烯</w:t>
            </w:r>
          </w:p>
        </w:tc>
        <w:tc>
          <w:tcPr>
            <w:tcW w:w="1994" w:type="dxa"/>
          </w:tcPr>
          <w:p w:rsidR="00943E89" w:rsidRPr="00943E89" w:rsidRDefault="00943E89" w:rsidP="00943E89">
            <w:pPr>
              <w:jc w:val="left"/>
              <w:rPr>
                <w:rFonts w:ascii="黑体" w:eastAsia="黑体" w:hAnsi="黑体"/>
                <w:sz w:val="32"/>
                <w:szCs w:val="32"/>
              </w:rPr>
            </w:pPr>
          </w:p>
        </w:tc>
        <w:tc>
          <w:tcPr>
            <w:tcW w:w="3363" w:type="dxa"/>
          </w:tcPr>
          <w:p w:rsidR="00943E89" w:rsidRPr="00943E89" w:rsidRDefault="00943E89" w:rsidP="00943E89">
            <w:pPr>
              <w:jc w:val="left"/>
              <w:rPr>
                <w:rFonts w:ascii="黑体" w:eastAsia="黑体" w:hAnsi="黑体"/>
                <w:sz w:val="32"/>
                <w:szCs w:val="32"/>
              </w:rPr>
            </w:pPr>
          </w:p>
        </w:tc>
        <w:tc>
          <w:tcPr>
            <w:tcW w:w="1885" w:type="dxa"/>
          </w:tcPr>
          <w:p w:rsidR="00943E89" w:rsidRPr="00943E89" w:rsidRDefault="00943E89" w:rsidP="00943E89">
            <w:pPr>
              <w:jc w:val="left"/>
              <w:rPr>
                <w:rFonts w:ascii="黑体" w:eastAsia="黑体" w:hAnsi="黑体"/>
                <w:sz w:val="32"/>
                <w:szCs w:val="32"/>
              </w:rPr>
            </w:pPr>
          </w:p>
        </w:tc>
        <w:tc>
          <w:tcPr>
            <w:tcW w:w="2054" w:type="dxa"/>
          </w:tcPr>
          <w:p w:rsidR="00943E89" w:rsidRPr="00943E89" w:rsidRDefault="00943E89" w:rsidP="00943E89">
            <w:pPr>
              <w:jc w:val="left"/>
              <w:rPr>
                <w:rFonts w:ascii="黑体" w:eastAsia="黑体" w:hAnsi="黑体"/>
                <w:sz w:val="32"/>
                <w:szCs w:val="32"/>
              </w:rPr>
            </w:pPr>
          </w:p>
        </w:tc>
      </w:tr>
      <w:tr w:rsidR="00943E89" w:rsidTr="00EA5402">
        <w:trPr>
          <w:trHeight w:val="467"/>
        </w:trPr>
        <w:tc>
          <w:tcPr>
            <w:tcW w:w="1534" w:type="dxa"/>
          </w:tcPr>
          <w:p w:rsidR="00943E89" w:rsidRPr="00943E89" w:rsidRDefault="00943E89" w:rsidP="00943E89">
            <w:pPr>
              <w:jc w:val="center"/>
              <w:rPr>
                <w:rFonts w:ascii="黑体" w:eastAsia="黑体" w:hAnsi="黑体"/>
                <w:sz w:val="32"/>
                <w:szCs w:val="32"/>
              </w:rPr>
            </w:pPr>
            <w:r w:rsidRPr="00943E89">
              <w:rPr>
                <w:rFonts w:ascii="黑体" w:eastAsia="黑体" w:hAnsi="黑体" w:hint="eastAsia"/>
                <w:sz w:val="32"/>
                <w:szCs w:val="32"/>
              </w:rPr>
              <w:t>4</w:t>
            </w:r>
          </w:p>
        </w:tc>
        <w:tc>
          <w:tcPr>
            <w:tcW w:w="3420" w:type="dxa"/>
          </w:tcPr>
          <w:p w:rsidR="00943E89" w:rsidRPr="00943E89" w:rsidRDefault="00943E89" w:rsidP="00943E89">
            <w:pPr>
              <w:widowControl/>
              <w:spacing w:line="360" w:lineRule="auto"/>
              <w:jc w:val="center"/>
              <w:rPr>
                <w:rFonts w:ascii="仿宋_GB2312"/>
                <w:sz w:val="32"/>
                <w:szCs w:val="32"/>
              </w:rPr>
            </w:pPr>
            <w:r w:rsidRPr="00943E89">
              <w:rPr>
                <w:rFonts w:ascii="仿宋" w:eastAsia="仿宋" w:hAnsi="仿宋" w:hint="eastAsia"/>
                <w:sz w:val="32"/>
                <w:szCs w:val="32"/>
              </w:rPr>
              <w:t>环氧乙烷</w:t>
            </w:r>
          </w:p>
        </w:tc>
        <w:tc>
          <w:tcPr>
            <w:tcW w:w="1994" w:type="dxa"/>
          </w:tcPr>
          <w:p w:rsidR="00943E89" w:rsidRPr="00943E89" w:rsidRDefault="00943E89" w:rsidP="00943E89">
            <w:pPr>
              <w:jc w:val="left"/>
              <w:rPr>
                <w:rFonts w:ascii="黑体" w:eastAsia="黑体" w:hAnsi="黑体"/>
                <w:sz w:val="32"/>
                <w:szCs w:val="32"/>
              </w:rPr>
            </w:pPr>
          </w:p>
        </w:tc>
        <w:tc>
          <w:tcPr>
            <w:tcW w:w="3363" w:type="dxa"/>
          </w:tcPr>
          <w:p w:rsidR="00943E89" w:rsidRPr="00943E89" w:rsidRDefault="00943E89" w:rsidP="00943E89">
            <w:pPr>
              <w:jc w:val="left"/>
              <w:rPr>
                <w:rFonts w:ascii="黑体" w:eastAsia="黑体" w:hAnsi="黑体"/>
                <w:sz w:val="32"/>
                <w:szCs w:val="32"/>
              </w:rPr>
            </w:pPr>
          </w:p>
        </w:tc>
        <w:tc>
          <w:tcPr>
            <w:tcW w:w="1885" w:type="dxa"/>
          </w:tcPr>
          <w:p w:rsidR="00943E89" w:rsidRPr="00943E89" w:rsidRDefault="00943E89" w:rsidP="00943E89">
            <w:pPr>
              <w:jc w:val="left"/>
              <w:rPr>
                <w:rFonts w:ascii="黑体" w:eastAsia="黑体" w:hAnsi="黑体"/>
                <w:sz w:val="32"/>
                <w:szCs w:val="32"/>
              </w:rPr>
            </w:pPr>
          </w:p>
        </w:tc>
        <w:tc>
          <w:tcPr>
            <w:tcW w:w="2054" w:type="dxa"/>
          </w:tcPr>
          <w:p w:rsidR="00943E89" w:rsidRPr="00943E89" w:rsidRDefault="00943E89" w:rsidP="00943E89">
            <w:pPr>
              <w:jc w:val="left"/>
              <w:rPr>
                <w:rFonts w:ascii="黑体" w:eastAsia="黑体" w:hAnsi="黑体"/>
                <w:sz w:val="32"/>
                <w:szCs w:val="32"/>
              </w:rPr>
            </w:pPr>
          </w:p>
        </w:tc>
      </w:tr>
      <w:tr w:rsidR="00943E89" w:rsidTr="00EA5402">
        <w:trPr>
          <w:trHeight w:val="455"/>
        </w:trPr>
        <w:tc>
          <w:tcPr>
            <w:tcW w:w="1534" w:type="dxa"/>
          </w:tcPr>
          <w:p w:rsidR="00943E89" w:rsidRPr="00943E89" w:rsidRDefault="00943E89" w:rsidP="00943E89">
            <w:pPr>
              <w:jc w:val="center"/>
              <w:rPr>
                <w:rFonts w:ascii="黑体" w:eastAsia="黑体" w:hAnsi="黑体"/>
                <w:sz w:val="32"/>
                <w:szCs w:val="32"/>
              </w:rPr>
            </w:pPr>
            <w:r w:rsidRPr="00943E89">
              <w:rPr>
                <w:rFonts w:ascii="黑体" w:eastAsia="黑体" w:hAnsi="黑体" w:hint="eastAsia"/>
                <w:sz w:val="32"/>
                <w:szCs w:val="32"/>
              </w:rPr>
              <w:t>5</w:t>
            </w:r>
          </w:p>
        </w:tc>
        <w:tc>
          <w:tcPr>
            <w:tcW w:w="3420" w:type="dxa"/>
          </w:tcPr>
          <w:p w:rsidR="00943E89" w:rsidRPr="00943E89" w:rsidRDefault="00943E89" w:rsidP="00943E89">
            <w:pPr>
              <w:widowControl/>
              <w:spacing w:line="360" w:lineRule="auto"/>
              <w:jc w:val="center"/>
              <w:rPr>
                <w:rFonts w:ascii="仿宋_GB2312"/>
                <w:szCs w:val="32"/>
              </w:rPr>
            </w:pPr>
            <w:r w:rsidRPr="00943E89">
              <w:rPr>
                <w:rFonts w:ascii="仿宋" w:eastAsia="仿宋" w:hAnsi="仿宋" w:hint="eastAsia"/>
                <w:sz w:val="32"/>
                <w:szCs w:val="32"/>
              </w:rPr>
              <w:t>氯乙烷</w:t>
            </w:r>
          </w:p>
        </w:tc>
        <w:tc>
          <w:tcPr>
            <w:tcW w:w="1994" w:type="dxa"/>
          </w:tcPr>
          <w:p w:rsidR="00943E89" w:rsidRPr="00943E89" w:rsidRDefault="00943E89" w:rsidP="00943E89">
            <w:pPr>
              <w:jc w:val="left"/>
              <w:rPr>
                <w:rFonts w:ascii="黑体" w:eastAsia="黑体" w:hAnsi="黑体"/>
                <w:sz w:val="32"/>
                <w:szCs w:val="32"/>
              </w:rPr>
            </w:pPr>
          </w:p>
        </w:tc>
        <w:tc>
          <w:tcPr>
            <w:tcW w:w="3363" w:type="dxa"/>
          </w:tcPr>
          <w:p w:rsidR="00943E89" w:rsidRPr="00943E89" w:rsidRDefault="00943E89" w:rsidP="00943E89">
            <w:pPr>
              <w:jc w:val="left"/>
              <w:rPr>
                <w:rFonts w:ascii="黑体" w:eastAsia="黑体" w:hAnsi="黑体"/>
                <w:sz w:val="32"/>
                <w:szCs w:val="32"/>
              </w:rPr>
            </w:pPr>
          </w:p>
        </w:tc>
        <w:tc>
          <w:tcPr>
            <w:tcW w:w="1885" w:type="dxa"/>
          </w:tcPr>
          <w:p w:rsidR="00943E89" w:rsidRPr="00943E89" w:rsidRDefault="00943E89" w:rsidP="00943E89">
            <w:pPr>
              <w:jc w:val="left"/>
              <w:rPr>
                <w:rFonts w:ascii="黑体" w:eastAsia="黑体" w:hAnsi="黑体"/>
                <w:sz w:val="32"/>
                <w:szCs w:val="32"/>
              </w:rPr>
            </w:pPr>
          </w:p>
        </w:tc>
        <w:tc>
          <w:tcPr>
            <w:tcW w:w="2054" w:type="dxa"/>
          </w:tcPr>
          <w:p w:rsidR="00943E89" w:rsidRPr="00943E89" w:rsidRDefault="00943E89" w:rsidP="00943E89">
            <w:pPr>
              <w:jc w:val="left"/>
              <w:rPr>
                <w:rFonts w:ascii="黑体" w:eastAsia="黑体" w:hAnsi="黑体"/>
                <w:sz w:val="32"/>
                <w:szCs w:val="32"/>
              </w:rPr>
            </w:pPr>
          </w:p>
        </w:tc>
      </w:tr>
      <w:tr w:rsidR="00943E89" w:rsidTr="00EA5402">
        <w:trPr>
          <w:trHeight w:val="373"/>
        </w:trPr>
        <w:tc>
          <w:tcPr>
            <w:tcW w:w="1534" w:type="dxa"/>
          </w:tcPr>
          <w:p w:rsidR="00943E89" w:rsidRPr="00943E89" w:rsidRDefault="00EA5402" w:rsidP="00EA5402">
            <w:pPr>
              <w:jc w:val="center"/>
              <w:rPr>
                <w:rFonts w:ascii="黑体" w:eastAsia="黑体" w:hAnsi="黑体"/>
                <w:sz w:val="32"/>
                <w:szCs w:val="32"/>
              </w:rPr>
            </w:pPr>
            <w:r>
              <w:rPr>
                <w:rFonts w:ascii="黑体" w:eastAsia="黑体" w:hAnsi="黑体" w:hint="eastAsia"/>
                <w:sz w:val="32"/>
                <w:szCs w:val="32"/>
              </w:rPr>
              <w:t>6</w:t>
            </w:r>
          </w:p>
        </w:tc>
        <w:tc>
          <w:tcPr>
            <w:tcW w:w="3420" w:type="dxa"/>
          </w:tcPr>
          <w:p w:rsidR="00943E89" w:rsidRPr="00943E89" w:rsidRDefault="00EA5402" w:rsidP="00943E89">
            <w:pPr>
              <w:jc w:val="left"/>
              <w:rPr>
                <w:rFonts w:ascii="黑体" w:eastAsia="黑体" w:hAnsi="黑体"/>
                <w:sz w:val="32"/>
                <w:szCs w:val="32"/>
              </w:rPr>
            </w:pPr>
            <w:r w:rsidRPr="00943E89">
              <w:rPr>
                <w:rFonts w:ascii="黑体" w:eastAsia="黑体" w:hAnsi="黑体" w:hint="eastAsia"/>
                <w:sz w:val="32"/>
                <w:szCs w:val="32"/>
              </w:rPr>
              <w:t>。。。</w:t>
            </w:r>
          </w:p>
        </w:tc>
        <w:tc>
          <w:tcPr>
            <w:tcW w:w="1994" w:type="dxa"/>
          </w:tcPr>
          <w:p w:rsidR="00943E89" w:rsidRPr="00943E89" w:rsidRDefault="00943E89" w:rsidP="00943E89">
            <w:pPr>
              <w:jc w:val="left"/>
              <w:rPr>
                <w:rFonts w:ascii="黑体" w:eastAsia="黑体" w:hAnsi="黑体"/>
                <w:sz w:val="32"/>
                <w:szCs w:val="32"/>
              </w:rPr>
            </w:pPr>
          </w:p>
        </w:tc>
        <w:tc>
          <w:tcPr>
            <w:tcW w:w="3363" w:type="dxa"/>
          </w:tcPr>
          <w:p w:rsidR="00943E89" w:rsidRPr="00943E89" w:rsidRDefault="00943E89" w:rsidP="00943E89">
            <w:pPr>
              <w:jc w:val="left"/>
              <w:rPr>
                <w:rFonts w:ascii="黑体" w:eastAsia="黑体" w:hAnsi="黑体"/>
                <w:sz w:val="32"/>
                <w:szCs w:val="32"/>
              </w:rPr>
            </w:pPr>
          </w:p>
        </w:tc>
        <w:tc>
          <w:tcPr>
            <w:tcW w:w="1885" w:type="dxa"/>
          </w:tcPr>
          <w:p w:rsidR="00943E89" w:rsidRPr="00943E89" w:rsidRDefault="00943E89" w:rsidP="00943E89">
            <w:pPr>
              <w:jc w:val="left"/>
              <w:rPr>
                <w:rFonts w:ascii="黑体" w:eastAsia="黑体" w:hAnsi="黑体"/>
                <w:sz w:val="32"/>
                <w:szCs w:val="32"/>
              </w:rPr>
            </w:pPr>
          </w:p>
        </w:tc>
        <w:tc>
          <w:tcPr>
            <w:tcW w:w="2054" w:type="dxa"/>
          </w:tcPr>
          <w:p w:rsidR="00943E89" w:rsidRPr="00943E89" w:rsidRDefault="00943E89" w:rsidP="00943E89">
            <w:pPr>
              <w:jc w:val="left"/>
              <w:rPr>
                <w:rFonts w:ascii="黑体" w:eastAsia="黑体" w:hAnsi="黑体"/>
                <w:sz w:val="32"/>
                <w:szCs w:val="32"/>
              </w:rPr>
            </w:pPr>
          </w:p>
        </w:tc>
      </w:tr>
      <w:tr w:rsidR="00943E89" w:rsidTr="00EA5402">
        <w:trPr>
          <w:trHeight w:val="439"/>
        </w:trPr>
        <w:tc>
          <w:tcPr>
            <w:tcW w:w="1534" w:type="dxa"/>
          </w:tcPr>
          <w:p w:rsidR="00943E89" w:rsidRPr="00943E89" w:rsidRDefault="00943E89" w:rsidP="00943E89">
            <w:pPr>
              <w:jc w:val="left"/>
              <w:rPr>
                <w:rFonts w:ascii="黑体" w:eastAsia="黑体" w:hAnsi="黑体"/>
                <w:sz w:val="32"/>
                <w:szCs w:val="32"/>
              </w:rPr>
            </w:pPr>
          </w:p>
        </w:tc>
        <w:tc>
          <w:tcPr>
            <w:tcW w:w="3420" w:type="dxa"/>
          </w:tcPr>
          <w:p w:rsidR="00943E89" w:rsidRPr="00943E89" w:rsidRDefault="00943E89" w:rsidP="00943E89">
            <w:pPr>
              <w:jc w:val="left"/>
              <w:rPr>
                <w:rFonts w:ascii="黑体" w:eastAsia="黑体" w:hAnsi="黑体"/>
                <w:sz w:val="32"/>
                <w:szCs w:val="32"/>
              </w:rPr>
            </w:pPr>
          </w:p>
        </w:tc>
        <w:tc>
          <w:tcPr>
            <w:tcW w:w="1994" w:type="dxa"/>
          </w:tcPr>
          <w:p w:rsidR="00943E89" w:rsidRPr="00943E89" w:rsidRDefault="00943E89" w:rsidP="00943E89">
            <w:pPr>
              <w:jc w:val="left"/>
              <w:rPr>
                <w:rFonts w:ascii="黑体" w:eastAsia="黑体" w:hAnsi="黑体"/>
                <w:sz w:val="32"/>
                <w:szCs w:val="32"/>
              </w:rPr>
            </w:pPr>
          </w:p>
        </w:tc>
        <w:tc>
          <w:tcPr>
            <w:tcW w:w="3363" w:type="dxa"/>
          </w:tcPr>
          <w:p w:rsidR="00943E89" w:rsidRPr="00943E89" w:rsidRDefault="00943E89" w:rsidP="00943E89">
            <w:pPr>
              <w:jc w:val="left"/>
              <w:rPr>
                <w:rFonts w:ascii="黑体" w:eastAsia="黑体" w:hAnsi="黑体"/>
                <w:sz w:val="32"/>
                <w:szCs w:val="32"/>
              </w:rPr>
            </w:pPr>
          </w:p>
        </w:tc>
        <w:tc>
          <w:tcPr>
            <w:tcW w:w="1885" w:type="dxa"/>
          </w:tcPr>
          <w:p w:rsidR="00943E89" w:rsidRPr="00943E89" w:rsidRDefault="00943E89" w:rsidP="00943E89">
            <w:pPr>
              <w:jc w:val="left"/>
              <w:rPr>
                <w:rFonts w:ascii="黑体" w:eastAsia="黑体" w:hAnsi="黑体"/>
                <w:sz w:val="32"/>
                <w:szCs w:val="32"/>
              </w:rPr>
            </w:pPr>
          </w:p>
        </w:tc>
        <w:tc>
          <w:tcPr>
            <w:tcW w:w="2054" w:type="dxa"/>
          </w:tcPr>
          <w:p w:rsidR="00943E89" w:rsidRPr="00943E89" w:rsidRDefault="00943E89" w:rsidP="00943E89">
            <w:pPr>
              <w:jc w:val="left"/>
              <w:rPr>
                <w:rFonts w:ascii="黑体" w:eastAsia="黑体" w:hAnsi="黑体"/>
                <w:sz w:val="32"/>
                <w:szCs w:val="32"/>
              </w:rPr>
            </w:pPr>
          </w:p>
        </w:tc>
      </w:tr>
      <w:tr w:rsidR="00EA5402" w:rsidTr="00EA5402">
        <w:trPr>
          <w:trHeight w:val="691"/>
        </w:trPr>
        <w:tc>
          <w:tcPr>
            <w:tcW w:w="1534" w:type="dxa"/>
            <w:vAlign w:val="center"/>
          </w:tcPr>
          <w:p w:rsidR="00943E89" w:rsidRPr="00943E89" w:rsidRDefault="00943E89" w:rsidP="00943E89">
            <w:pPr>
              <w:jc w:val="center"/>
              <w:rPr>
                <w:rFonts w:ascii="仿宋_GB2312" w:eastAsia="仿宋_GB2312" w:hAnsi="黑体"/>
                <w:sz w:val="32"/>
                <w:szCs w:val="32"/>
              </w:rPr>
            </w:pPr>
            <w:r w:rsidRPr="00943E89">
              <w:rPr>
                <w:rFonts w:ascii="仿宋_GB2312" w:eastAsia="仿宋_GB2312" w:hAnsi="黑体" w:hint="eastAsia"/>
                <w:sz w:val="32"/>
                <w:szCs w:val="32"/>
              </w:rPr>
              <w:t>备注</w:t>
            </w:r>
          </w:p>
        </w:tc>
        <w:tc>
          <w:tcPr>
            <w:tcW w:w="12717" w:type="dxa"/>
            <w:gridSpan w:val="5"/>
            <w:vAlign w:val="center"/>
          </w:tcPr>
          <w:p w:rsidR="00943E89" w:rsidRPr="00943E89" w:rsidRDefault="00943E89" w:rsidP="00943E89">
            <w:pPr>
              <w:spacing w:line="400" w:lineRule="exact"/>
              <w:jc w:val="left"/>
              <w:rPr>
                <w:rFonts w:ascii="仿宋_GB2312" w:eastAsia="仿宋_GB2312" w:hAnsi="黑体"/>
                <w:sz w:val="30"/>
                <w:szCs w:val="30"/>
              </w:rPr>
            </w:pPr>
            <w:r w:rsidRPr="00943E89">
              <w:rPr>
                <w:rFonts w:ascii="仿宋_GB2312" w:eastAsia="仿宋_GB2312" w:hint="eastAsia"/>
                <w:sz w:val="30"/>
                <w:szCs w:val="30"/>
              </w:rPr>
              <w:t>请各区、县（市）教育局（社发局）统计汇总属地学校数据后，将此表于12月31日前报市教育局校安处。</w:t>
            </w:r>
          </w:p>
        </w:tc>
      </w:tr>
    </w:tbl>
    <w:p w:rsidR="00BC6B88" w:rsidRDefault="00BC6B88">
      <w:pPr>
        <w:jc w:val="center"/>
        <w:rPr>
          <w:rFonts w:ascii="Times New Roman" w:eastAsia="仿宋_GB2312" w:hAnsi="Times New Roman"/>
          <w:bCs/>
          <w:sz w:val="32"/>
          <w:szCs w:val="32"/>
        </w:rPr>
      </w:pPr>
    </w:p>
    <w:sectPr w:rsidR="00BC6B88" w:rsidSect="00943E89">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D6382"/>
    <w:multiLevelType w:val="hybridMultilevel"/>
    <w:tmpl w:val="B7C2077E"/>
    <w:lvl w:ilvl="0" w:tplc="D01699C2">
      <w:start w:val="1"/>
      <w:numFmt w:val="japaneseCounting"/>
      <w:lvlText w:val="%1、"/>
      <w:lvlJc w:val="left"/>
      <w:pPr>
        <w:ind w:left="1930" w:hanging="1290"/>
      </w:pPr>
      <w:rPr>
        <w:rFonts w:ascii="黑体" w:eastAsia="黑体" w:hAnsi="Calibri"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C216D40"/>
    <w:multiLevelType w:val="hybridMultilevel"/>
    <w:tmpl w:val="7F16D3A0"/>
    <w:lvl w:ilvl="0" w:tplc="062644D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041"/>
    <w:rsid w:val="00031472"/>
    <w:rsid w:val="00040E45"/>
    <w:rsid w:val="0004126A"/>
    <w:rsid w:val="00055963"/>
    <w:rsid w:val="000E4AF2"/>
    <w:rsid w:val="00114D3C"/>
    <w:rsid w:val="00174ED4"/>
    <w:rsid w:val="001935AB"/>
    <w:rsid w:val="0019787C"/>
    <w:rsid w:val="001C3865"/>
    <w:rsid w:val="001F0953"/>
    <w:rsid w:val="001F3B0D"/>
    <w:rsid w:val="00213BA4"/>
    <w:rsid w:val="002255A4"/>
    <w:rsid w:val="00263936"/>
    <w:rsid w:val="00276435"/>
    <w:rsid w:val="002822BF"/>
    <w:rsid w:val="002E2DA2"/>
    <w:rsid w:val="002F12D8"/>
    <w:rsid w:val="002F3ED5"/>
    <w:rsid w:val="00300CB2"/>
    <w:rsid w:val="00307697"/>
    <w:rsid w:val="003914A9"/>
    <w:rsid w:val="00415822"/>
    <w:rsid w:val="0043692E"/>
    <w:rsid w:val="00443F77"/>
    <w:rsid w:val="0045315F"/>
    <w:rsid w:val="00460F3C"/>
    <w:rsid w:val="00472396"/>
    <w:rsid w:val="004A5B5E"/>
    <w:rsid w:val="004C754F"/>
    <w:rsid w:val="004D516A"/>
    <w:rsid w:val="004D63F2"/>
    <w:rsid w:val="005025F6"/>
    <w:rsid w:val="00522A05"/>
    <w:rsid w:val="005350C3"/>
    <w:rsid w:val="00581231"/>
    <w:rsid w:val="00585BB4"/>
    <w:rsid w:val="005B29B5"/>
    <w:rsid w:val="005B5013"/>
    <w:rsid w:val="005C4A45"/>
    <w:rsid w:val="005D273B"/>
    <w:rsid w:val="005D4897"/>
    <w:rsid w:val="005D795F"/>
    <w:rsid w:val="005E0C5F"/>
    <w:rsid w:val="005E7B5C"/>
    <w:rsid w:val="006A648E"/>
    <w:rsid w:val="006F3965"/>
    <w:rsid w:val="0070380A"/>
    <w:rsid w:val="007648BB"/>
    <w:rsid w:val="00770E54"/>
    <w:rsid w:val="00777172"/>
    <w:rsid w:val="007A450B"/>
    <w:rsid w:val="007B673A"/>
    <w:rsid w:val="00832EB1"/>
    <w:rsid w:val="00834333"/>
    <w:rsid w:val="008366DE"/>
    <w:rsid w:val="00891564"/>
    <w:rsid w:val="00894A49"/>
    <w:rsid w:val="008A78D8"/>
    <w:rsid w:val="008B491B"/>
    <w:rsid w:val="008D4F64"/>
    <w:rsid w:val="00943548"/>
    <w:rsid w:val="00943E89"/>
    <w:rsid w:val="00967485"/>
    <w:rsid w:val="0097737D"/>
    <w:rsid w:val="009A0526"/>
    <w:rsid w:val="009C71D2"/>
    <w:rsid w:val="009D7929"/>
    <w:rsid w:val="00A52F85"/>
    <w:rsid w:val="00A841AA"/>
    <w:rsid w:val="00AA050E"/>
    <w:rsid w:val="00B07111"/>
    <w:rsid w:val="00B16903"/>
    <w:rsid w:val="00B2602B"/>
    <w:rsid w:val="00B63C5A"/>
    <w:rsid w:val="00BA5731"/>
    <w:rsid w:val="00BC6B88"/>
    <w:rsid w:val="00C03B31"/>
    <w:rsid w:val="00C17F7C"/>
    <w:rsid w:val="00C26CF6"/>
    <w:rsid w:val="00C3632C"/>
    <w:rsid w:val="00C57DED"/>
    <w:rsid w:val="00C82CF5"/>
    <w:rsid w:val="00CA406F"/>
    <w:rsid w:val="00CD6A49"/>
    <w:rsid w:val="00CF1A6B"/>
    <w:rsid w:val="00CF4025"/>
    <w:rsid w:val="00D07AFF"/>
    <w:rsid w:val="00D11041"/>
    <w:rsid w:val="00D45221"/>
    <w:rsid w:val="00D61A08"/>
    <w:rsid w:val="00D72657"/>
    <w:rsid w:val="00D81E4D"/>
    <w:rsid w:val="00D9509D"/>
    <w:rsid w:val="00DB13F0"/>
    <w:rsid w:val="00DB27E5"/>
    <w:rsid w:val="00DF7CC1"/>
    <w:rsid w:val="00E01781"/>
    <w:rsid w:val="00EA5402"/>
    <w:rsid w:val="00F03D0E"/>
    <w:rsid w:val="00F44EA3"/>
    <w:rsid w:val="00F554ED"/>
    <w:rsid w:val="00F76B10"/>
    <w:rsid w:val="00F952BC"/>
    <w:rsid w:val="00FC0556"/>
    <w:rsid w:val="00FE0A8F"/>
    <w:rsid w:val="03B51897"/>
    <w:rsid w:val="1B1D19F3"/>
    <w:rsid w:val="2BB25BF0"/>
    <w:rsid w:val="2CF55F6B"/>
    <w:rsid w:val="336C573B"/>
    <w:rsid w:val="36E06C91"/>
    <w:rsid w:val="46192840"/>
    <w:rsid w:val="4D496F28"/>
    <w:rsid w:val="63D91500"/>
    <w:rsid w:val="7D68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6F3965"/>
    <w:pPr>
      <w:tabs>
        <w:tab w:val="center" w:pos="4153"/>
        <w:tab w:val="right" w:pos="8306"/>
      </w:tabs>
      <w:snapToGrid w:val="0"/>
      <w:jc w:val="left"/>
    </w:pPr>
    <w:rPr>
      <w:sz w:val="18"/>
      <w:szCs w:val="18"/>
    </w:rPr>
  </w:style>
  <w:style w:type="paragraph" w:styleId="a4">
    <w:name w:val="header"/>
    <w:basedOn w:val="a"/>
    <w:link w:val="Char0"/>
    <w:uiPriority w:val="99"/>
    <w:semiHidden/>
    <w:rsid w:val="006F396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rsid w:val="006F3965"/>
    <w:pPr>
      <w:ind w:firstLineChars="200" w:firstLine="420"/>
    </w:pPr>
  </w:style>
  <w:style w:type="character" w:customStyle="1" w:styleId="Char0">
    <w:name w:val="页眉 Char"/>
    <w:link w:val="a4"/>
    <w:uiPriority w:val="99"/>
    <w:semiHidden/>
    <w:locked/>
    <w:rsid w:val="006F3965"/>
    <w:rPr>
      <w:rFonts w:cs="Times New Roman"/>
      <w:sz w:val="18"/>
      <w:szCs w:val="18"/>
    </w:rPr>
  </w:style>
  <w:style w:type="character" w:customStyle="1" w:styleId="Char">
    <w:name w:val="页脚 Char"/>
    <w:link w:val="a3"/>
    <w:uiPriority w:val="99"/>
    <w:semiHidden/>
    <w:qFormat/>
    <w:locked/>
    <w:rsid w:val="006F3965"/>
    <w:rPr>
      <w:rFonts w:cs="Times New Roman"/>
      <w:sz w:val="18"/>
      <w:szCs w:val="18"/>
    </w:rPr>
  </w:style>
  <w:style w:type="paragraph" w:styleId="a5">
    <w:name w:val="Date"/>
    <w:basedOn w:val="a"/>
    <w:next w:val="a"/>
    <w:link w:val="Char1"/>
    <w:uiPriority w:val="99"/>
    <w:semiHidden/>
    <w:unhideWhenUsed/>
    <w:rsid w:val="00BC6B88"/>
    <w:pPr>
      <w:ind w:leftChars="2500" w:left="100"/>
    </w:pPr>
  </w:style>
  <w:style w:type="character" w:customStyle="1" w:styleId="Char1">
    <w:name w:val="日期 Char"/>
    <w:link w:val="a5"/>
    <w:uiPriority w:val="99"/>
    <w:semiHidden/>
    <w:rsid w:val="00BC6B88"/>
    <w:rPr>
      <w:kern w:val="2"/>
      <w:sz w:val="21"/>
      <w:szCs w:val="22"/>
    </w:rPr>
  </w:style>
  <w:style w:type="table" w:styleId="a6">
    <w:name w:val="Table Grid"/>
    <w:basedOn w:val="a1"/>
    <w:uiPriority w:val="59"/>
    <w:locked/>
    <w:rsid w:val="00943E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42A3B-65D1-4688-BD01-DFA16CD9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754</Words>
  <Characters>4300</Characters>
  <Application>Microsoft Office Word</Application>
  <DocSecurity>0</DocSecurity>
  <Lines>35</Lines>
  <Paragraphs>10</Paragraphs>
  <ScaleCrop>false</ScaleCrop>
  <Company>China</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SKY-JD</cp:lastModifiedBy>
  <cp:revision>39</cp:revision>
  <dcterms:created xsi:type="dcterms:W3CDTF">2016-09-01T07:53:00Z</dcterms:created>
  <dcterms:modified xsi:type="dcterms:W3CDTF">2018-12-21T05:22:00Z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