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hAnsi="DotumChe" w:eastAsia="黑体" w:cs="Times New Roman"/>
          <w:sz w:val="32"/>
          <w:szCs w:val="32"/>
        </w:rPr>
      </w:pPr>
      <w:bookmarkStart w:id="0" w:name="_Hlk59714877"/>
      <w:r>
        <w:rPr>
          <w:rFonts w:hint="eastAsia" w:ascii="黑体" w:hAnsi="DotumChe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DotumChe" w:eastAsia="方正小标宋简体" w:cs="Times New Roman"/>
          <w:bCs/>
          <w:sz w:val="44"/>
          <w:szCs w:val="44"/>
        </w:rPr>
        <w:t>杭州师范大学第二十三届学生思想政治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DotumChe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DotumChe" w:eastAsia="方正小标宋简体" w:cs="Times New Roman"/>
          <w:bCs/>
          <w:sz w:val="44"/>
          <w:szCs w:val="44"/>
        </w:rPr>
        <w:t>理论课优秀论文竞赛参考选题指南</w:t>
      </w:r>
    </w:p>
    <w:p>
      <w:pPr>
        <w:adjustRightInd w:val="0"/>
        <w:snapToGrid w:val="0"/>
        <w:spacing w:line="640" w:lineRule="exact"/>
        <w:jc w:val="center"/>
        <w:rPr>
          <w:rFonts w:hint="eastAsia" w:ascii="黑体" w:hAnsi="DotumChe" w:eastAsia="黑体" w:cs="Times New Roman"/>
          <w:b/>
          <w:bCs/>
          <w:sz w:val="32"/>
          <w:szCs w:val="32"/>
        </w:rPr>
      </w:pP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1.习近平新时代中国特色社会主义经济思想研究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2.习近平新时代中国特色社会主义外交思想研究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3.习近平生态文明思想研究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4.习近平强军思想研究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5.习近平法治思想研究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6.习近平关于文化建设的重要论述研究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7.习近平关于青年价值观教育的重要论述研究</w:t>
      </w:r>
    </w:p>
    <w:p>
      <w:pPr>
        <w:spacing w:line="560" w:lineRule="exact"/>
        <w:ind w:left="424" w:leftChars="202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8.论习近平的世界历史发展观 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9.习近平关于爱国主义教育的重要论述研究 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10.习近平关于培养时代新人的重要论述研究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11.习近平关于“重要窗口”的相关论述研究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12.习近平新时代中国特色社会主义思想的浙江实践研究 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13.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“八八战略”与习近平新时代中国特色社会主义思想的萌发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14.从长三角一体化战略看国家治理体系和治理能力现代化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15.推动双循环的新发展格局研究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16.浙江改革开放先行地研究</w:t>
      </w:r>
    </w:p>
    <w:p>
      <w:pPr>
        <w:spacing w:line="560" w:lineRule="exact"/>
        <w:ind w:left="727" w:leftChars="194" w:hanging="320" w:hanging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17.浙江怎样努力打造新时代文化高地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18.“努力使杭州成为美丽中国建设的样本”的探索与实践</w:t>
      </w:r>
    </w:p>
    <w:p>
      <w:pPr>
        <w:spacing w:line="560" w:lineRule="exact"/>
        <w:ind w:left="887" w:leftChars="194" w:hanging="480" w:hanging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19.“杭州保护文化遗存、延续城市文脉、弘扬历史文化”的</w:t>
      </w:r>
    </w:p>
    <w:p>
      <w:pPr>
        <w:spacing w:line="560" w:lineRule="exact"/>
        <w:ind w:left="722" w:leftChars="344" w:firstLine="160" w:firstLineChars="5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探索与实践</w:t>
      </w:r>
    </w:p>
    <w:p>
      <w:pPr>
        <w:spacing w:line="560" w:lineRule="exact"/>
        <w:ind w:left="887" w:leftChars="194" w:hanging="480" w:hanging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20.杭州在建设“重要窗口”中走在前列、争当示范的探索与</w:t>
      </w:r>
    </w:p>
    <w:p>
      <w:pPr>
        <w:spacing w:line="560" w:lineRule="exact"/>
        <w:ind w:left="722" w:leftChars="344" w:firstLine="160" w:firstLineChars="5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实践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21.从“两个大局”把握重要战略机遇期新变化新特征 </w:t>
      </w:r>
    </w:p>
    <w:p>
      <w:pPr>
        <w:spacing w:line="560" w:lineRule="exact"/>
        <w:ind w:left="727" w:leftChars="194" w:hanging="320" w:hanging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22.如何理解“中国共产党领导是中国特色社会主义最本质的</w:t>
      </w:r>
    </w:p>
    <w:p>
      <w:pPr>
        <w:spacing w:line="560" w:lineRule="exact"/>
        <w:ind w:left="617" w:leftChars="294" w:firstLine="320" w:firstLine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特征”</w:t>
      </w:r>
    </w:p>
    <w:p>
      <w:pPr>
        <w:spacing w:line="560" w:lineRule="exact"/>
        <w:ind w:left="424" w:leftChars="193" w:hanging="19" w:hangingChars="6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23.党在不同时期把握社会主要矛盾的方法与意义研究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24.建党百年来党践行初心使命的历程与经验研究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25.建党百年来党的群众工作研究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26.建党百年来党的青年观与青年工作研究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27.建党百年来马克思主义中国化的理论创新研究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28.建党百年来浙江党史重要人物研究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29.关于国家安全观的认识与思考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30.坚持改革开放是中国人民的必然选择</w:t>
      </w:r>
    </w:p>
    <w:p>
      <w:pPr>
        <w:spacing w:line="560" w:lineRule="exact"/>
        <w:ind w:left="424" w:leftChars="193" w:hanging="19" w:hangingChars="6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31.中国人民选择社会主义制度的历史必然性研究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32.</w:t>
      </w:r>
      <w:r>
        <w:rPr>
          <w:rFonts w:hint="eastAsia" w:ascii="仿宋" w:hAnsi="仿宋" w:eastAsia="仿宋" w:cs="Times New Roman"/>
          <w:spacing w:val="-12"/>
          <w:sz w:val="32"/>
          <w:szCs w:val="32"/>
        </w:rPr>
        <w:t>社会主义核心价值观与中华优秀传统文化的辩证关系研究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33.中国共产党红色基因传承研究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34.红色文化传承与发展研究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35.如何认识“四史”的内在逻辑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36.抗疫精神研究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37.疫情下意识形态问题探索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38.从中国抗疫看中国共产党为什么能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39.从中国抗疫看中国道路为什么行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40.从中国抗疫看中国制度为什么好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41.应对重大公共危机事件的科普教育与公众素质提升研究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42.新冠肺炎疫情背景下大学生对中国精神认知研究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43.新冠肺炎疫情期间大学生爱国主义情况的调研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44.新冠肺炎疫情防治与社会主义制度优越性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45.新冠肺炎疫情影响下的大学生创业就业情况的调查分析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46.新冠肺炎疫情防控常态化下的大学校园治理研究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47.从新冠疫情防控看国家治理体系和治理能力现代化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48.后疫情时代的哲学反思</w:t>
      </w:r>
    </w:p>
    <w:p>
      <w:pPr>
        <w:spacing w:line="560" w:lineRule="exact"/>
        <w:ind w:left="727" w:leftChars="194" w:hanging="320" w:hanging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49.中华优秀传统文化资源融入高校思政课研究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50.运用红色文化资源提升思政课教学效果研究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51.新时代高校思政课对大学生思想成长的引领力研究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52.大中小学思想政治理论课一体化研究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53.大中小学爱国主义教育一体化研究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54.大学生对“形势与政策”课程的认知及影响因素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55.大数据技术条件下大学生思政课的重构和优化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56.高校思政课与社会实践活动的协同优化研究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57.新时代如何讲好高校思想政治理论课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58.专业课中如何落实课程思政研究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59.如何提高大学生对思政课的获得感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60.大学生如何开展“四史”学习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61.学习“四史”与大学生成长成才的关系研究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62.大学生坚定爱国主义的路径探索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63.“百年未有之大变局”与当代大学生的使命担当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64.大学生国家安全意识培养研究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65.提高大学生法治素养的机制研究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66.青年大学生社会责任感培育研究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67.当代大学生的价值观特点及其成因研究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68.新时代学生基层党组织建设创新研究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69.新时代加快体育强国建设研究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70.浅析网络文化对大学生思想的影响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71.试论社会主义核心价值观如何引领校园文化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72.激发青年投身社会主义现代化强国建设的实践路径研究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73.当代大学生如何在学思践悟中坚定理想信念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74.大学生对中美关系的关注度及关注点分析 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75.我校国际留学生对中国发展的认同度研究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76.大学生志愿服务活动研究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77.大学生创新意识和实践能力培养研究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78.人工智能等新技术发展对大学生就业影响研究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79.大学生网络安全问题认知研究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80.大学生网贷情况调研分析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81.大学生对网络道德认知研究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82.大学生文化消费观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83.我校学生与仓前镇互动关系研究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84.新时代大学生的获得感、幸福感研究</w:t>
      </w:r>
    </w:p>
    <w:p>
      <w:pPr>
        <w:spacing w:line="560" w:lineRule="exact"/>
        <w:ind w:left="424" w:leftChars="193" w:hanging="19" w:hangingChars="6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85.大学生对中国乡村振兴战略认知研究</w:t>
      </w:r>
    </w:p>
    <w:p>
      <w:pPr>
        <w:spacing w:line="560" w:lineRule="exact"/>
        <w:ind w:left="424" w:leftChars="193" w:hanging="19" w:hangingChars="6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86.乡村旅游可持续发展研究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87.家风家训培育研究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88.新时代公益慈善事业发展研究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89.推进社会公德、职业道德、家庭美德、个人品德建设研究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90.独生子女父母养老问题研究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91.文化礼堂建设现状调查研究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92.工匠精神培育研究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93.浙商与近代红色产业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94.美丽校园建设的思考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95.建立和谐师生关系的思考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96.大学校园垃圾分类现状调研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97.数字校园与大学生成长成才</w:t>
      </w:r>
    </w:p>
    <w:p>
      <w:pPr>
        <w:spacing w:line="560" w:lineRule="exact"/>
        <w:ind w:left="424" w:leftChars="202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98.浙一师先贤对建党建团的贡献研究</w:t>
      </w:r>
    </w:p>
    <w:p>
      <w:pPr>
        <w:spacing w:line="560" w:lineRule="exact"/>
        <w:ind w:left="727" w:leftChars="194" w:hanging="320" w:hangingChars="1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99.新时代传承创新红船精神研究</w:t>
      </w:r>
    </w:p>
    <w:p>
      <w:pPr>
        <w:spacing w:line="560" w:lineRule="exact"/>
        <w:ind w:left="727" w:leftChars="194" w:hanging="320" w:hanging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100.西安事变与抗日民族统一战线的形成——纪念西安事变</w:t>
      </w:r>
    </w:p>
    <w:p>
      <w:pPr>
        <w:spacing w:line="560" w:lineRule="exact"/>
        <w:ind w:left="617" w:leftChars="294" w:firstLine="320" w:firstLineChars="1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2"/>
        </w:rPr>
        <w:t>85周年</w:t>
      </w:r>
    </w:p>
    <w:bookmarkEnd w:id="0"/>
    <w:p>
      <w:pPr>
        <w:adjustRightInd w:val="0"/>
        <w:snapToGrid w:val="0"/>
        <w:rPr>
          <w:rFonts w:ascii="黑体" w:hAnsi="DotumChe" w:eastAsia="黑体" w:cs="Times New Roman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41" w:right="1588" w:bottom="2041" w:left="1588" w:header="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B5"/>
    <w:rsid w:val="00003264"/>
    <w:rsid w:val="000A1B69"/>
    <w:rsid w:val="000A4AC3"/>
    <w:rsid w:val="000E1DF3"/>
    <w:rsid w:val="000E57B5"/>
    <w:rsid w:val="001742E5"/>
    <w:rsid w:val="001841F5"/>
    <w:rsid w:val="001C6DDC"/>
    <w:rsid w:val="001E3C4E"/>
    <w:rsid w:val="002234AC"/>
    <w:rsid w:val="002305F4"/>
    <w:rsid w:val="00257D71"/>
    <w:rsid w:val="002610FF"/>
    <w:rsid w:val="002E3FE9"/>
    <w:rsid w:val="0031294C"/>
    <w:rsid w:val="003451E9"/>
    <w:rsid w:val="00350D3A"/>
    <w:rsid w:val="00351B63"/>
    <w:rsid w:val="00360499"/>
    <w:rsid w:val="0036225B"/>
    <w:rsid w:val="00384F3A"/>
    <w:rsid w:val="00425E6F"/>
    <w:rsid w:val="004737AA"/>
    <w:rsid w:val="004861A3"/>
    <w:rsid w:val="004A0B8C"/>
    <w:rsid w:val="004B758E"/>
    <w:rsid w:val="004E2B96"/>
    <w:rsid w:val="005716BA"/>
    <w:rsid w:val="00573ED8"/>
    <w:rsid w:val="005841C4"/>
    <w:rsid w:val="00586208"/>
    <w:rsid w:val="005C1B76"/>
    <w:rsid w:val="005D0B5B"/>
    <w:rsid w:val="005F5B1F"/>
    <w:rsid w:val="00652C9E"/>
    <w:rsid w:val="00706D3E"/>
    <w:rsid w:val="00717392"/>
    <w:rsid w:val="007207CE"/>
    <w:rsid w:val="007A7E5B"/>
    <w:rsid w:val="00806175"/>
    <w:rsid w:val="00817C44"/>
    <w:rsid w:val="00887B6E"/>
    <w:rsid w:val="00902098"/>
    <w:rsid w:val="00962E99"/>
    <w:rsid w:val="00972823"/>
    <w:rsid w:val="00997DA9"/>
    <w:rsid w:val="009E12BC"/>
    <w:rsid w:val="009E164D"/>
    <w:rsid w:val="00A1115B"/>
    <w:rsid w:val="00A448BB"/>
    <w:rsid w:val="00A522CC"/>
    <w:rsid w:val="00A62497"/>
    <w:rsid w:val="00A6557E"/>
    <w:rsid w:val="00AC5361"/>
    <w:rsid w:val="00B37AAA"/>
    <w:rsid w:val="00B7335C"/>
    <w:rsid w:val="00B8405A"/>
    <w:rsid w:val="00BF0981"/>
    <w:rsid w:val="00BF52FB"/>
    <w:rsid w:val="00C000D0"/>
    <w:rsid w:val="00C10C70"/>
    <w:rsid w:val="00C212A2"/>
    <w:rsid w:val="00C545DB"/>
    <w:rsid w:val="00C75545"/>
    <w:rsid w:val="00CB1E66"/>
    <w:rsid w:val="00CB2135"/>
    <w:rsid w:val="00D01C5F"/>
    <w:rsid w:val="00D90F32"/>
    <w:rsid w:val="00D927BA"/>
    <w:rsid w:val="00DF6091"/>
    <w:rsid w:val="00E14366"/>
    <w:rsid w:val="00E24373"/>
    <w:rsid w:val="00E73097"/>
    <w:rsid w:val="00E82C95"/>
    <w:rsid w:val="00EB60E1"/>
    <w:rsid w:val="00EC035A"/>
    <w:rsid w:val="00ED4E45"/>
    <w:rsid w:val="00EF7C5D"/>
    <w:rsid w:val="00F92DBF"/>
    <w:rsid w:val="00FA430C"/>
    <w:rsid w:val="23900986"/>
    <w:rsid w:val="65A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635</Words>
  <Characters>3625</Characters>
  <Lines>30</Lines>
  <Paragraphs>8</Paragraphs>
  <TotalTime>2</TotalTime>
  <ScaleCrop>false</ScaleCrop>
  <LinksUpToDate>false</LinksUpToDate>
  <CharactersWithSpaces>4252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2021-01-07T01:21:00Z</dcterms:created>
  <dc:creator>mei</dc:creator>
  <cp:lastModifiedBy>雅雅</cp:lastModifiedBy>
  <dcterms:modified xsi:type="dcterms:W3CDTF">2021-01-07T01:33:00Z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