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AFBBA">
      <w:pPr>
        <w:spacing w:line="269" w:lineRule="auto"/>
        <w:rPr>
          <w:rFonts w:ascii="Arial"/>
          <w:sz w:val="21"/>
        </w:rPr>
      </w:pPr>
    </w:p>
    <w:p w14:paraId="21A78459">
      <w:pPr>
        <w:spacing w:line="269" w:lineRule="auto"/>
        <w:rPr>
          <w:rFonts w:ascii="Arial"/>
          <w:sz w:val="21"/>
        </w:rPr>
      </w:pPr>
    </w:p>
    <w:p w14:paraId="0AB4D628">
      <w:pPr>
        <w:spacing w:before="101" w:line="226" w:lineRule="auto"/>
        <w:ind w:left="7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</w:p>
    <w:p w14:paraId="57D95DCC">
      <w:pPr>
        <w:spacing w:before="1" w:line="239" w:lineRule="auto"/>
        <w:ind w:left="286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浙江省高校实验室危险源分类分级划分参照表</w:t>
      </w:r>
    </w:p>
    <w:p w14:paraId="4910A673">
      <w:pPr>
        <w:spacing w:line="178" w:lineRule="exact"/>
      </w:pPr>
    </w:p>
    <w:tbl>
      <w:tblPr>
        <w:tblStyle w:val="4"/>
        <w:tblW w:w="145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992"/>
        <w:gridCol w:w="1568"/>
        <w:gridCol w:w="3344"/>
        <w:gridCol w:w="3340"/>
        <w:gridCol w:w="3570"/>
        <w:gridCol w:w="1056"/>
      </w:tblGrid>
      <w:tr w14:paraId="59490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32" w:type="dxa"/>
            <w:vAlign w:val="top"/>
          </w:tcPr>
          <w:p w14:paraId="7BC26105">
            <w:pPr>
              <w:spacing w:before="223" w:line="219" w:lineRule="auto"/>
              <w:ind w:left="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top"/>
          </w:tcPr>
          <w:p w14:paraId="2270FADD">
            <w:pPr>
              <w:spacing w:before="65" w:line="226" w:lineRule="auto"/>
              <w:ind w:left="270" w:right="134" w:hanging="12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危险源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类别</w:t>
            </w:r>
          </w:p>
        </w:tc>
        <w:tc>
          <w:tcPr>
            <w:tcW w:w="1568" w:type="dxa"/>
            <w:vAlign w:val="top"/>
          </w:tcPr>
          <w:p w14:paraId="1DA67E70">
            <w:pPr>
              <w:spacing w:before="222" w:line="219" w:lineRule="auto"/>
              <w:ind w:left="3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bCs/>
                <w:color w:val="FF0000"/>
                <w:spacing w:val="-6"/>
                <w:sz w:val="24"/>
                <w:szCs w:val="24"/>
              </w:rPr>
              <w:t>主要内容</w:t>
            </w:r>
          </w:p>
        </w:tc>
        <w:tc>
          <w:tcPr>
            <w:tcW w:w="3344" w:type="dxa"/>
            <w:vAlign w:val="top"/>
          </w:tcPr>
          <w:p w14:paraId="294592DB">
            <w:pPr>
              <w:spacing w:before="221" w:line="219" w:lineRule="auto"/>
              <w:ind w:left="15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>Ⅰ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>级</w:t>
            </w:r>
          </w:p>
        </w:tc>
        <w:tc>
          <w:tcPr>
            <w:tcW w:w="3340" w:type="dxa"/>
            <w:vAlign w:val="top"/>
          </w:tcPr>
          <w:p w14:paraId="08259922">
            <w:pPr>
              <w:spacing w:before="221" w:line="219" w:lineRule="auto"/>
              <w:ind w:left="14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Ⅱ</w:t>
            </w:r>
            <w:r>
              <w:rPr>
                <w:rFonts w:ascii="黑体" w:hAnsi="黑体" w:eastAsia="黑体" w:cs="黑体"/>
                <w:spacing w:val="-26"/>
                <w:sz w:val="24"/>
                <w:szCs w:val="24"/>
              </w:rPr>
              <w:t>级</w:t>
            </w:r>
          </w:p>
        </w:tc>
        <w:tc>
          <w:tcPr>
            <w:tcW w:w="3570" w:type="dxa"/>
            <w:vAlign w:val="top"/>
          </w:tcPr>
          <w:p w14:paraId="446E301D">
            <w:pPr>
              <w:spacing w:before="221" w:line="219" w:lineRule="auto"/>
              <w:ind w:left="15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Ⅲ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级</w:t>
            </w:r>
          </w:p>
        </w:tc>
        <w:tc>
          <w:tcPr>
            <w:tcW w:w="1056" w:type="dxa"/>
            <w:vAlign w:val="top"/>
          </w:tcPr>
          <w:p w14:paraId="6C4CDD5A">
            <w:pPr>
              <w:spacing w:before="221" w:line="219" w:lineRule="auto"/>
              <w:ind w:left="3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Ⅳ</w:t>
            </w: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级</w:t>
            </w:r>
          </w:p>
        </w:tc>
      </w:tr>
      <w:tr w14:paraId="65C69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2" w:hRule="atLeast"/>
        </w:trPr>
        <w:tc>
          <w:tcPr>
            <w:tcW w:w="632" w:type="dxa"/>
            <w:vAlign w:val="top"/>
          </w:tcPr>
          <w:p w14:paraId="7665576A">
            <w:pPr>
              <w:spacing w:line="278" w:lineRule="auto"/>
              <w:rPr>
                <w:rFonts w:ascii="Arial"/>
                <w:sz w:val="21"/>
              </w:rPr>
            </w:pPr>
          </w:p>
          <w:p w14:paraId="1FB7EBC5">
            <w:pPr>
              <w:spacing w:line="278" w:lineRule="auto"/>
              <w:rPr>
                <w:rFonts w:ascii="Arial"/>
                <w:sz w:val="21"/>
              </w:rPr>
            </w:pPr>
          </w:p>
          <w:p w14:paraId="7C1C8315">
            <w:pPr>
              <w:spacing w:line="278" w:lineRule="auto"/>
              <w:rPr>
                <w:rFonts w:ascii="Arial"/>
                <w:sz w:val="21"/>
              </w:rPr>
            </w:pPr>
          </w:p>
          <w:p w14:paraId="397F040F">
            <w:pPr>
              <w:spacing w:line="278" w:lineRule="auto"/>
              <w:rPr>
                <w:rFonts w:ascii="Arial"/>
                <w:sz w:val="21"/>
              </w:rPr>
            </w:pPr>
          </w:p>
          <w:p w14:paraId="7A93B516">
            <w:pPr>
              <w:spacing w:line="278" w:lineRule="auto"/>
              <w:rPr>
                <w:rFonts w:ascii="Arial"/>
                <w:sz w:val="21"/>
              </w:rPr>
            </w:pPr>
          </w:p>
          <w:p w14:paraId="47F5FEF7">
            <w:pPr>
              <w:spacing w:line="279" w:lineRule="auto"/>
              <w:rPr>
                <w:rFonts w:ascii="Arial"/>
                <w:sz w:val="21"/>
              </w:rPr>
            </w:pPr>
          </w:p>
          <w:p w14:paraId="5956062C">
            <w:pPr>
              <w:spacing w:before="69" w:line="188" w:lineRule="auto"/>
              <w:ind w:left="28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top"/>
          </w:tcPr>
          <w:p w14:paraId="152AE31F">
            <w:pPr>
              <w:spacing w:line="269" w:lineRule="auto"/>
              <w:rPr>
                <w:rFonts w:ascii="Arial"/>
                <w:sz w:val="21"/>
              </w:rPr>
            </w:pPr>
          </w:p>
          <w:p w14:paraId="5DE8410A">
            <w:pPr>
              <w:spacing w:line="270" w:lineRule="auto"/>
              <w:rPr>
                <w:rFonts w:ascii="Arial"/>
                <w:sz w:val="21"/>
              </w:rPr>
            </w:pPr>
          </w:p>
          <w:p w14:paraId="6F3BBE85">
            <w:pPr>
              <w:spacing w:line="270" w:lineRule="auto"/>
              <w:rPr>
                <w:rFonts w:ascii="Arial"/>
                <w:sz w:val="21"/>
              </w:rPr>
            </w:pPr>
          </w:p>
          <w:p w14:paraId="6371997E">
            <w:pPr>
              <w:spacing w:line="270" w:lineRule="auto"/>
              <w:rPr>
                <w:rFonts w:ascii="Arial"/>
                <w:sz w:val="21"/>
              </w:rPr>
            </w:pPr>
          </w:p>
          <w:p w14:paraId="657D1A5E">
            <w:pPr>
              <w:spacing w:line="270" w:lineRule="auto"/>
              <w:rPr>
                <w:rFonts w:ascii="Arial"/>
                <w:sz w:val="21"/>
              </w:rPr>
            </w:pPr>
          </w:p>
          <w:p w14:paraId="4B0D3017">
            <w:pPr>
              <w:spacing w:line="270" w:lineRule="auto"/>
              <w:rPr>
                <w:rFonts w:ascii="Arial"/>
                <w:sz w:val="21"/>
              </w:rPr>
            </w:pPr>
          </w:p>
          <w:p w14:paraId="576589F5">
            <w:pPr>
              <w:pStyle w:val="5"/>
              <w:spacing w:before="78" w:line="213" w:lineRule="auto"/>
              <w:ind w:left="149"/>
            </w:pPr>
            <w:r>
              <w:rPr>
                <w:spacing w:val="-6"/>
              </w:rPr>
              <w:t>化学类</w:t>
            </w:r>
          </w:p>
        </w:tc>
        <w:tc>
          <w:tcPr>
            <w:tcW w:w="1568" w:type="dxa"/>
            <w:vAlign w:val="top"/>
          </w:tcPr>
          <w:p w14:paraId="1A0AD360">
            <w:pPr>
              <w:spacing w:line="246" w:lineRule="auto"/>
              <w:rPr>
                <w:rFonts w:ascii="Arial"/>
                <w:sz w:val="21"/>
              </w:rPr>
            </w:pPr>
          </w:p>
          <w:p w14:paraId="1CE6C204">
            <w:pPr>
              <w:spacing w:line="246" w:lineRule="auto"/>
              <w:rPr>
                <w:rFonts w:ascii="Arial"/>
                <w:sz w:val="21"/>
              </w:rPr>
            </w:pPr>
          </w:p>
          <w:p w14:paraId="4AF8F98C">
            <w:pPr>
              <w:spacing w:line="246" w:lineRule="auto"/>
              <w:rPr>
                <w:rFonts w:ascii="Arial"/>
                <w:sz w:val="21"/>
              </w:rPr>
            </w:pPr>
          </w:p>
          <w:p w14:paraId="4C157F97">
            <w:pPr>
              <w:spacing w:line="246" w:lineRule="auto"/>
              <w:rPr>
                <w:rFonts w:ascii="Arial"/>
                <w:sz w:val="21"/>
              </w:rPr>
            </w:pPr>
          </w:p>
          <w:p w14:paraId="112C7C11">
            <w:pPr>
              <w:pStyle w:val="5"/>
              <w:spacing w:before="78"/>
              <w:ind w:left="49" w:right="44" w:firstLine="12"/>
              <w:jc w:val="both"/>
            </w:pPr>
            <w:r>
              <w:rPr>
                <w:b/>
                <w:bCs/>
                <w:color w:val="FF0000"/>
                <w:spacing w:val="2"/>
              </w:rPr>
              <w:t>实验场所涉及</w:t>
            </w:r>
            <w:r>
              <w:rPr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b/>
                <w:bCs/>
                <w:color w:val="FF0000"/>
                <w:spacing w:val="4"/>
              </w:rPr>
              <w:t>实验原料或产</w:t>
            </w:r>
            <w:r>
              <w:rPr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b/>
                <w:bCs/>
                <w:color w:val="FF0000"/>
                <w:spacing w:val="4"/>
              </w:rPr>
              <w:t>物中的化学试 剂、实验气体</w:t>
            </w:r>
            <w:r>
              <w:rPr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b/>
                <w:bCs/>
                <w:color w:val="FF0000"/>
                <w:spacing w:val="-3"/>
              </w:rPr>
              <w:t>等危险源</w:t>
            </w:r>
          </w:p>
        </w:tc>
        <w:tc>
          <w:tcPr>
            <w:tcW w:w="3344" w:type="dxa"/>
            <w:vAlign w:val="top"/>
          </w:tcPr>
          <w:p w14:paraId="1B4F7836">
            <w:pPr>
              <w:spacing w:line="388" w:lineRule="auto"/>
              <w:rPr>
                <w:rFonts w:ascii="Arial"/>
                <w:sz w:val="21"/>
              </w:rPr>
            </w:pPr>
          </w:p>
          <w:p w14:paraId="6104B216">
            <w:pPr>
              <w:pStyle w:val="5"/>
              <w:spacing w:before="78" w:line="214" w:lineRule="auto"/>
              <w:ind w:left="46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）剧毒品、剧毒气体；</w:t>
            </w:r>
          </w:p>
          <w:p w14:paraId="5F53EBDF">
            <w:pPr>
              <w:pStyle w:val="5"/>
              <w:spacing w:before="40" w:line="214" w:lineRule="auto"/>
              <w:ind w:left="46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）爆炸品；</w:t>
            </w:r>
          </w:p>
          <w:p w14:paraId="4C4F02A9">
            <w:pPr>
              <w:pStyle w:val="5"/>
              <w:spacing w:before="43" w:line="213" w:lineRule="auto"/>
              <w:ind w:left="46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spacing w:val="-1"/>
              </w:rPr>
              <w:t>）第一类易制毒品；</w:t>
            </w:r>
          </w:p>
          <w:p w14:paraId="6ABF532E">
            <w:pPr>
              <w:pStyle w:val="5"/>
              <w:spacing w:before="41" w:line="228" w:lineRule="auto"/>
              <w:ind w:left="44" w:right="42" w:firstLine="2"/>
            </w:pPr>
            <w:r>
              <w:t>（</w:t>
            </w:r>
            <w:r>
              <w:rPr>
                <w:rFonts w:ascii="Times New Roman" w:hAnsi="Times New Roman" w:eastAsia="Times New Roman" w:cs="Times New Roman"/>
              </w:rPr>
              <w:t>4</w:t>
            </w:r>
            <w:r>
              <w:t>）有毒有害、易燃易爆、强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氧化性、强腐蚀性等试剂总量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≥50kg(L)</w:t>
            </w:r>
            <w:r>
              <w:rPr>
                <w:spacing w:val="-1"/>
              </w:rPr>
              <w:t>；</w:t>
            </w:r>
          </w:p>
          <w:p w14:paraId="17DDCF66">
            <w:pPr>
              <w:pStyle w:val="5"/>
              <w:spacing w:before="24" w:line="237" w:lineRule="auto"/>
              <w:ind w:left="48" w:right="42" w:hanging="2"/>
            </w:pPr>
            <w:r>
              <w:t>（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t>）有毒有害、易燃易爆、腐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蚀性气体的钢瓶总量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≥6</w:t>
            </w:r>
            <w:r>
              <w:rPr>
                <w:rFonts w:ascii="Times New Roman" w:hAnsi="Times New Roman" w:eastAsia="Times New Roman" w:cs="Times New Roman"/>
                <w:spacing w:val="26"/>
              </w:rPr>
              <w:t xml:space="preserve"> </w:t>
            </w:r>
            <w:r>
              <w:rPr>
                <w:spacing w:val="2"/>
              </w:rPr>
              <w:t>瓶或管</w:t>
            </w:r>
            <w:r>
              <w:t xml:space="preserve"> </w:t>
            </w:r>
            <w:r>
              <w:rPr>
                <w:spacing w:val="-3"/>
              </w:rPr>
              <w:t>道供气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≥3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3"/>
              </w:rPr>
              <w:t>种。</w:t>
            </w:r>
          </w:p>
        </w:tc>
        <w:tc>
          <w:tcPr>
            <w:tcW w:w="3340" w:type="dxa"/>
            <w:vAlign w:val="top"/>
          </w:tcPr>
          <w:p w14:paraId="519F6D67">
            <w:pPr>
              <w:spacing w:line="389" w:lineRule="auto"/>
              <w:rPr>
                <w:rFonts w:ascii="Arial"/>
                <w:sz w:val="21"/>
              </w:rPr>
            </w:pPr>
          </w:p>
          <w:p w14:paraId="5927BA40">
            <w:pPr>
              <w:pStyle w:val="5"/>
              <w:spacing w:before="78" w:line="214" w:lineRule="auto"/>
              <w:ind w:left="48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）易制爆品；</w:t>
            </w:r>
          </w:p>
          <w:p w14:paraId="1E6DB53A">
            <w:pPr>
              <w:pStyle w:val="5"/>
              <w:spacing w:before="43" w:line="213" w:lineRule="auto"/>
              <w:jc w:val="right"/>
            </w:pPr>
            <w:r>
              <w:rPr>
                <w:spacing w:val="-1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spacing w:val="-13"/>
              </w:rPr>
              <w:t>）第二类、第三类易制毒品；</w:t>
            </w:r>
          </w:p>
          <w:p w14:paraId="452743EA">
            <w:pPr>
              <w:pStyle w:val="5"/>
              <w:spacing w:before="41" w:line="228" w:lineRule="auto"/>
              <w:ind w:left="48" w:right="42"/>
            </w:pPr>
            <w:r>
              <w:t>（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t>）有毒有害、易燃易爆、强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氧化性、强腐蚀性等试剂总量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20—50kg(L)</w:t>
            </w:r>
            <w:r>
              <w:rPr>
                <w:spacing w:val="-1"/>
              </w:rPr>
              <w:t>；</w:t>
            </w:r>
          </w:p>
          <w:p w14:paraId="17109CD3">
            <w:pPr>
              <w:pStyle w:val="5"/>
              <w:spacing w:before="25" w:line="236" w:lineRule="auto"/>
              <w:ind w:left="50" w:right="39" w:hanging="2"/>
            </w:pPr>
            <w:r>
              <w:t>（</w:t>
            </w:r>
            <w:r>
              <w:rPr>
                <w:rFonts w:ascii="Times New Roman" w:hAnsi="Times New Roman" w:eastAsia="Times New Roman" w:cs="Times New Roman"/>
              </w:rPr>
              <w:t>4</w:t>
            </w:r>
            <w:r>
              <w:t>）有毒有害、易燃易爆、腐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蚀性气体的钢瓶总量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3—5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2"/>
              </w:rPr>
              <w:t>瓶或</w:t>
            </w:r>
            <w:r>
              <w:t xml:space="preserve"> </w:t>
            </w:r>
            <w:r>
              <w:rPr>
                <w:spacing w:val="6"/>
              </w:rPr>
              <w:t>管道供气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 </w:t>
            </w:r>
            <w:r>
              <w:rPr>
                <w:spacing w:val="6"/>
              </w:rPr>
              <w:t>种；</w:t>
            </w:r>
          </w:p>
          <w:p w14:paraId="778BA30C">
            <w:pPr>
              <w:pStyle w:val="5"/>
              <w:spacing w:before="41" w:line="233" w:lineRule="auto"/>
              <w:ind w:left="68" w:right="39" w:hanging="20"/>
            </w:pPr>
            <w:r>
              <w:t>（</w:t>
            </w:r>
            <w:r>
              <w:rPr>
                <w:rFonts w:ascii="Times New Roman" w:hAnsi="Times New Roman" w:eastAsia="Times New Roman" w:cs="Times New Roman"/>
              </w:rPr>
              <w:t>5</w:t>
            </w:r>
            <w:r>
              <w:t>）单间实验室存放气体钢瓶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总量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≥8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7"/>
              </w:rPr>
              <w:t>瓶。</w:t>
            </w:r>
          </w:p>
        </w:tc>
        <w:tc>
          <w:tcPr>
            <w:tcW w:w="3570" w:type="dxa"/>
            <w:vAlign w:val="top"/>
          </w:tcPr>
          <w:p w14:paraId="0DDB9784">
            <w:pPr>
              <w:spacing w:line="285" w:lineRule="auto"/>
              <w:rPr>
                <w:rFonts w:ascii="Arial"/>
                <w:sz w:val="21"/>
              </w:rPr>
            </w:pPr>
          </w:p>
          <w:p w14:paraId="11E480A1">
            <w:pPr>
              <w:spacing w:line="286" w:lineRule="auto"/>
              <w:rPr>
                <w:rFonts w:ascii="Arial"/>
                <w:sz w:val="21"/>
              </w:rPr>
            </w:pPr>
          </w:p>
          <w:p w14:paraId="1A638370">
            <w:pPr>
              <w:pStyle w:val="5"/>
              <w:spacing w:before="78" w:line="228" w:lineRule="auto"/>
              <w:ind w:left="49" w:right="40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）有毒有害、易燃易爆、强氧</w:t>
            </w:r>
            <w:r>
              <w:rPr>
                <w:spacing w:val="8"/>
              </w:rPr>
              <w:t xml:space="preserve"> </w:t>
            </w:r>
            <w:r>
              <w:rPr>
                <w:spacing w:val="36"/>
              </w:rPr>
              <w:t>化性</w:t>
            </w:r>
            <w:r>
              <w:rPr>
                <w:spacing w:val="-36"/>
              </w:rPr>
              <w:t xml:space="preserve"> </w:t>
            </w:r>
            <w:r>
              <w:rPr>
                <w:spacing w:val="36"/>
              </w:rPr>
              <w:t>、</w:t>
            </w:r>
            <w:r>
              <w:rPr>
                <w:spacing w:val="-43"/>
              </w:rPr>
              <w:t xml:space="preserve"> </w:t>
            </w:r>
            <w:r>
              <w:rPr>
                <w:spacing w:val="36"/>
              </w:rPr>
              <w:t>强腐蚀性等试剂总量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2—20kg(L)</w:t>
            </w:r>
            <w:r>
              <w:rPr>
                <w:spacing w:val="-1"/>
              </w:rPr>
              <w:t>；</w:t>
            </w:r>
          </w:p>
          <w:p w14:paraId="1EC27232">
            <w:pPr>
              <w:pStyle w:val="5"/>
              <w:spacing w:before="25" w:line="235" w:lineRule="auto"/>
              <w:ind w:left="48" w:right="40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）有毒有害、易燃易爆、腐蚀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性气体的钢瓶总量</w:t>
            </w:r>
            <w:r>
              <w:rPr>
                <w:spacing w:val="-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1—2 </w:t>
            </w:r>
            <w:r>
              <w:rPr>
                <w:spacing w:val="-3"/>
              </w:rPr>
              <w:t>瓶或管道</w:t>
            </w:r>
            <w:r>
              <w:t xml:space="preserve"> </w:t>
            </w:r>
            <w:r>
              <w:rPr>
                <w:spacing w:val="-10"/>
              </w:rPr>
              <w:t>供气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10"/>
              </w:rPr>
              <w:t>种；</w:t>
            </w:r>
          </w:p>
          <w:p w14:paraId="2E610284">
            <w:pPr>
              <w:pStyle w:val="5"/>
              <w:spacing w:before="42" w:line="215" w:lineRule="auto"/>
              <w:ind w:left="59" w:right="40" w:hanging="10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spacing w:val="-1"/>
              </w:rPr>
              <w:t>）单间实验室存放气体钢瓶总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量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5—7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7"/>
              </w:rPr>
              <w:t>瓶。</w:t>
            </w:r>
          </w:p>
        </w:tc>
        <w:tc>
          <w:tcPr>
            <w:tcW w:w="1056" w:type="dxa"/>
            <w:vAlign w:val="top"/>
          </w:tcPr>
          <w:p w14:paraId="15910C4F">
            <w:pPr>
              <w:spacing w:line="285" w:lineRule="auto"/>
              <w:rPr>
                <w:rFonts w:ascii="Arial"/>
                <w:sz w:val="21"/>
              </w:rPr>
            </w:pPr>
          </w:p>
          <w:p w14:paraId="10277FCF">
            <w:pPr>
              <w:spacing w:line="286" w:lineRule="auto"/>
              <w:rPr>
                <w:rFonts w:ascii="Arial"/>
                <w:sz w:val="21"/>
              </w:rPr>
            </w:pPr>
          </w:p>
          <w:p w14:paraId="26E0D793">
            <w:pPr>
              <w:spacing w:line="286" w:lineRule="auto"/>
              <w:rPr>
                <w:rFonts w:ascii="Arial"/>
                <w:sz w:val="21"/>
              </w:rPr>
            </w:pPr>
          </w:p>
          <w:p w14:paraId="585BA432">
            <w:pPr>
              <w:spacing w:line="286" w:lineRule="auto"/>
              <w:rPr>
                <w:rFonts w:ascii="Arial"/>
                <w:sz w:val="21"/>
              </w:rPr>
            </w:pPr>
          </w:p>
          <w:p w14:paraId="11863A13">
            <w:pPr>
              <w:pStyle w:val="5"/>
              <w:spacing w:before="78" w:line="239" w:lineRule="auto"/>
              <w:ind w:left="54" w:right="43"/>
              <w:jc w:val="both"/>
            </w:pPr>
            <w:r>
              <w:rPr>
                <w:spacing w:val="-2"/>
              </w:rPr>
              <w:t>未列入</w:t>
            </w:r>
            <w:r>
              <w:rPr>
                <w:rFonts w:ascii="宋体" w:hAnsi="宋体" w:eastAsia="宋体" w:cs="宋体"/>
                <w:spacing w:val="-2"/>
              </w:rPr>
              <w:t>Ⅲ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-2"/>
              </w:rPr>
              <w:t>级及以上</w:t>
            </w:r>
            <w:r>
              <w:t xml:space="preserve"> </w:t>
            </w:r>
            <w:r>
              <w:rPr>
                <w:spacing w:val="-2"/>
              </w:rPr>
              <w:t>的化学类</w:t>
            </w:r>
            <w:r>
              <w:t xml:space="preserve"> </w:t>
            </w:r>
            <w:r>
              <w:rPr>
                <w:spacing w:val="-4"/>
              </w:rPr>
              <w:t>危险源</w:t>
            </w:r>
          </w:p>
        </w:tc>
      </w:tr>
      <w:tr w14:paraId="253F41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</w:trPr>
        <w:tc>
          <w:tcPr>
            <w:tcW w:w="632" w:type="dxa"/>
            <w:vAlign w:val="top"/>
          </w:tcPr>
          <w:p w14:paraId="48404052">
            <w:pPr>
              <w:spacing w:line="245" w:lineRule="auto"/>
              <w:rPr>
                <w:rFonts w:ascii="Arial"/>
                <w:sz w:val="21"/>
              </w:rPr>
            </w:pPr>
          </w:p>
          <w:p w14:paraId="2A58F5C2">
            <w:pPr>
              <w:spacing w:line="246" w:lineRule="auto"/>
              <w:rPr>
                <w:rFonts w:ascii="Arial"/>
                <w:sz w:val="21"/>
              </w:rPr>
            </w:pPr>
          </w:p>
          <w:p w14:paraId="7C4746D8">
            <w:pPr>
              <w:spacing w:line="246" w:lineRule="auto"/>
              <w:rPr>
                <w:rFonts w:ascii="Arial"/>
                <w:sz w:val="21"/>
              </w:rPr>
            </w:pPr>
          </w:p>
          <w:p w14:paraId="5481165E">
            <w:pPr>
              <w:spacing w:line="246" w:lineRule="auto"/>
              <w:rPr>
                <w:rFonts w:ascii="Arial"/>
                <w:sz w:val="21"/>
              </w:rPr>
            </w:pPr>
          </w:p>
          <w:p w14:paraId="0F30DE73">
            <w:pPr>
              <w:spacing w:line="246" w:lineRule="auto"/>
              <w:rPr>
                <w:rFonts w:ascii="Arial"/>
                <w:sz w:val="21"/>
              </w:rPr>
            </w:pPr>
          </w:p>
          <w:p w14:paraId="71DDBBB1">
            <w:pPr>
              <w:spacing w:before="69" w:line="188" w:lineRule="auto"/>
              <w:ind w:left="25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top"/>
          </w:tcPr>
          <w:p w14:paraId="2B5DA1A0">
            <w:pPr>
              <w:spacing w:line="255" w:lineRule="auto"/>
              <w:rPr>
                <w:rFonts w:ascii="Arial"/>
                <w:sz w:val="21"/>
              </w:rPr>
            </w:pPr>
          </w:p>
          <w:p w14:paraId="72A375FE">
            <w:pPr>
              <w:spacing w:line="256" w:lineRule="auto"/>
              <w:rPr>
                <w:rFonts w:ascii="Arial"/>
                <w:sz w:val="21"/>
              </w:rPr>
            </w:pPr>
          </w:p>
          <w:p w14:paraId="03753CF9">
            <w:pPr>
              <w:spacing w:line="256" w:lineRule="auto"/>
              <w:rPr>
                <w:rFonts w:ascii="Arial"/>
                <w:sz w:val="21"/>
              </w:rPr>
            </w:pPr>
          </w:p>
          <w:p w14:paraId="056E3997">
            <w:pPr>
              <w:spacing w:line="256" w:lineRule="auto"/>
              <w:rPr>
                <w:rFonts w:ascii="Arial"/>
                <w:sz w:val="21"/>
              </w:rPr>
            </w:pPr>
          </w:p>
          <w:p w14:paraId="35D74CEE">
            <w:pPr>
              <w:pStyle w:val="5"/>
              <w:spacing w:before="78" w:line="229" w:lineRule="auto"/>
              <w:ind w:left="155" w:right="43" w:hanging="90"/>
            </w:pPr>
            <w:r>
              <w:rPr>
                <w:spacing w:val="-21"/>
              </w:rPr>
              <w:t>生物（医</w:t>
            </w:r>
            <w:r>
              <w:t xml:space="preserve"> </w:t>
            </w:r>
            <w:r>
              <w:rPr>
                <w:spacing w:val="-1"/>
              </w:rPr>
              <w:t>学）类</w:t>
            </w:r>
          </w:p>
        </w:tc>
        <w:tc>
          <w:tcPr>
            <w:tcW w:w="1568" w:type="dxa"/>
            <w:vAlign w:val="top"/>
          </w:tcPr>
          <w:p w14:paraId="105F9A06">
            <w:pPr>
              <w:pStyle w:val="5"/>
              <w:spacing w:before="302" w:line="242" w:lineRule="auto"/>
              <w:ind w:left="44" w:right="44" w:firstLine="17"/>
            </w:pPr>
            <w:r>
              <w:rPr>
                <w:b/>
                <w:bCs/>
                <w:color w:val="FF0000"/>
                <w:spacing w:val="2"/>
              </w:rPr>
              <w:t>实验场所涉及</w:t>
            </w:r>
            <w:r>
              <w:rPr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b/>
                <w:bCs/>
                <w:color w:val="FF0000"/>
                <w:spacing w:val="5"/>
              </w:rPr>
              <w:t>病原微生物、</w:t>
            </w:r>
            <w:r>
              <w:rPr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b/>
                <w:bCs/>
                <w:color w:val="FF0000"/>
                <w:spacing w:val="5"/>
              </w:rPr>
              <w:t>精麻类药品、</w:t>
            </w:r>
            <w:r>
              <w:rPr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b/>
                <w:bCs/>
                <w:color w:val="FF0000"/>
                <w:spacing w:val="5"/>
              </w:rPr>
              <w:t>生物制剂、实</w:t>
            </w:r>
            <w:r>
              <w:rPr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b/>
                <w:bCs/>
                <w:color w:val="FF0000"/>
                <w:spacing w:val="-14"/>
              </w:rPr>
              <w:t>验</w:t>
            </w:r>
            <w:r>
              <w:rPr>
                <w:b/>
                <w:bCs/>
                <w:color w:val="FF0000"/>
                <w:spacing w:val="-26"/>
              </w:rPr>
              <w:t xml:space="preserve"> </w:t>
            </w:r>
            <w:r>
              <w:rPr>
                <w:b/>
                <w:bCs/>
                <w:color w:val="FF0000"/>
                <w:spacing w:val="-14"/>
              </w:rPr>
              <w:t>动</w:t>
            </w:r>
            <w:r>
              <w:rPr>
                <w:b/>
                <w:bCs/>
                <w:color w:val="FF0000"/>
                <w:spacing w:val="-33"/>
              </w:rPr>
              <w:t xml:space="preserve"> </w:t>
            </w:r>
            <w:r>
              <w:rPr>
                <w:b/>
                <w:bCs/>
                <w:color w:val="FF0000"/>
                <w:spacing w:val="-14"/>
              </w:rPr>
              <w:t>物</w:t>
            </w:r>
            <w:r>
              <w:rPr>
                <w:b/>
                <w:bCs/>
                <w:color w:val="FF0000"/>
                <w:spacing w:val="-44"/>
              </w:rPr>
              <w:t xml:space="preserve"> </w:t>
            </w:r>
            <w:r>
              <w:rPr>
                <w:b/>
                <w:bCs/>
                <w:color w:val="FF0000"/>
                <w:spacing w:val="-14"/>
              </w:rPr>
              <w:t>及</w:t>
            </w:r>
            <w:r>
              <w:rPr>
                <w:b/>
                <w:bCs/>
                <w:color w:val="FF0000"/>
                <w:spacing w:val="-34"/>
              </w:rPr>
              <w:t xml:space="preserve"> </w:t>
            </w:r>
            <w:r>
              <w:rPr>
                <w:b/>
                <w:bCs/>
                <w:color w:val="FF0000"/>
                <w:spacing w:val="-14"/>
              </w:rPr>
              <w:t>尸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  <w:spacing w:val="5"/>
              </w:rPr>
              <w:t>体、转基因动</w:t>
            </w:r>
            <w:r>
              <w:rPr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b/>
                <w:bCs/>
                <w:color w:val="FF0000"/>
                <w:spacing w:val="-1"/>
              </w:rPr>
              <w:t>植物等危险源</w:t>
            </w:r>
          </w:p>
        </w:tc>
        <w:tc>
          <w:tcPr>
            <w:tcW w:w="3344" w:type="dxa"/>
            <w:vAlign w:val="top"/>
          </w:tcPr>
          <w:p w14:paraId="64F2D946">
            <w:pPr>
              <w:spacing w:line="332" w:lineRule="auto"/>
              <w:rPr>
                <w:rFonts w:ascii="Arial"/>
                <w:sz w:val="21"/>
              </w:rPr>
            </w:pPr>
          </w:p>
          <w:p w14:paraId="55B6AF3A">
            <w:pPr>
              <w:spacing w:line="333" w:lineRule="auto"/>
              <w:rPr>
                <w:rFonts w:ascii="Arial"/>
                <w:sz w:val="21"/>
              </w:rPr>
            </w:pPr>
          </w:p>
          <w:p w14:paraId="569E89FF">
            <w:pPr>
              <w:pStyle w:val="5"/>
              <w:spacing w:before="78" w:line="245" w:lineRule="auto"/>
              <w:ind w:left="45"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spacing w:val="-5"/>
              </w:rPr>
              <w:t>）生物安全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BSL-4/ABSL-4</w:t>
            </w:r>
            <w:r>
              <w:rPr>
                <w:spacing w:val="-5"/>
              </w:rPr>
              <w:t>、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BSL-3/ABSL-3</w:t>
            </w:r>
            <w:r>
              <w:rPr>
                <w:rFonts w:ascii="Times New Roman" w:hAnsi="Times New Roman" w:eastAsia="Times New Roman" w:cs="Times New Roman"/>
                <w:spacing w:val="31"/>
                <w:w w:val="101"/>
              </w:rPr>
              <w:t xml:space="preserve"> </w:t>
            </w:r>
            <w:r>
              <w:rPr>
                <w:spacing w:val="-12"/>
              </w:rPr>
              <w:t>实验室（第一类、</w:t>
            </w:r>
            <w:r>
              <w:t xml:space="preserve"> </w:t>
            </w:r>
            <w:r>
              <w:rPr>
                <w:spacing w:val="-4"/>
              </w:rPr>
              <w:t>第二类病原微生物</w:t>
            </w:r>
            <w:r>
              <w:rPr>
                <w:spacing w:val="2"/>
              </w:rPr>
              <w:t>）；</w:t>
            </w:r>
          </w:p>
          <w:p w14:paraId="3E8CB888">
            <w:pPr>
              <w:pStyle w:val="5"/>
              <w:spacing w:before="44" w:line="213" w:lineRule="auto"/>
              <w:ind w:left="46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）第一类精神药品。</w:t>
            </w:r>
          </w:p>
        </w:tc>
        <w:tc>
          <w:tcPr>
            <w:tcW w:w="3340" w:type="dxa"/>
            <w:vAlign w:val="top"/>
          </w:tcPr>
          <w:p w14:paraId="1266193E">
            <w:pPr>
              <w:spacing w:line="264" w:lineRule="auto"/>
              <w:rPr>
                <w:rFonts w:ascii="Arial"/>
                <w:sz w:val="21"/>
              </w:rPr>
            </w:pPr>
          </w:p>
          <w:p w14:paraId="03D98F32">
            <w:pPr>
              <w:spacing w:line="264" w:lineRule="auto"/>
              <w:rPr>
                <w:rFonts w:ascii="Arial"/>
                <w:sz w:val="21"/>
              </w:rPr>
            </w:pPr>
          </w:p>
          <w:p w14:paraId="1C7B8460">
            <w:pPr>
              <w:pStyle w:val="5"/>
              <w:spacing w:before="78" w:line="244" w:lineRule="auto"/>
              <w:ind w:left="64" w:right="39" w:hanging="16"/>
            </w:pPr>
            <w:r>
              <w:rPr>
                <w:spacing w:val="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spacing w:val="7"/>
              </w:rPr>
              <w:t>）生物安全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BSL</w:t>
            </w:r>
            <w:r>
              <w:rPr>
                <w:rFonts w:ascii="Times New Roman" w:hAnsi="Times New Roman" w:eastAsia="Times New Roman" w:cs="Times New Roman"/>
                <w:spacing w:val="7"/>
              </w:rPr>
              <w:t>-2/</w:t>
            </w:r>
            <w:r>
              <w:rPr>
                <w:rFonts w:ascii="Times New Roman" w:hAnsi="Times New Roman" w:eastAsia="Times New Roman" w:cs="Times New Roman"/>
              </w:rPr>
              <w:t>ABSL</w:t>
            </w:r>
            <w:r>
              <w:rPr>
                <w:rFonts w:ascii="Times New Roman" w:hAnsi="Times New Roman" w:eastAsia="Times New Roman" w:cs="Times New Roman"/>
                <w:spacing w:val="7"/>
              </w:rPr>
              <w:t>-2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-2"/>
              </w:rPr>
              <w:t>实验室（第三类病原微生物）</w:t>
            </w:r>
          </w:p>
          <w:p w14:paraId="676ED84C">
            <w:pPr>
              <w:pStyle w:val="5"/>
              <w:spacing w:before="86" w:line="191" w:lineRule="exact"/>
              <w:ind w:left="65"/>
            </w:pPr>
            <w:r>
              <w:rPr>
                <w:position w:val="1"/>
              </w:rPr>
              <w:t>;</w:t>
            </w:r>
          </w:p>
          <w:p w14:paraId="590041EC">
            <w:pPr>
              <w:pStyle w:val="5"/>
              <w:spacing w:before="44" w:line="213" w:lineRule="auto"/>
              <w:ind w:left="48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）第二类精神药品；</w:t>
            </w:r>
          </w:p>
          <w:p w14:paraId="75C666EE">
            <w:pPr>
              <w:pStyle w:val="5"/>
              <w:spacing w:before="44" w:line="216" w:lineRule="auto"/>
              <w:ind w:left="48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spacing w:val="-1"/>
              </w:rPr>
              <w:t>）麻醉药品。</w:t>
            </w:r>
          </w:p>
        </w:tc>
        <w:tc>
          <w:tcPr>
            <w:tcW w:w="3570" w:type="dxa"/>
            <w:vAlign w:val="top"/>
          </w:tcPr>
          <w:p w14:paraId="7BA717E4">
            <w:pPr>
              <w:pStyle w:val="5"/>
              <w:spacing w:before="269" w:line="244" w:lineRule="auto"/>
              <w:ind w:left="54" w:right="36" w:hanging="5"/>
            </w:pPr>
            <w:r>
              <w:t>（</w:t>
            </w:r>
            <w:r>
              <w:rPr>
                <w:rFonts w:ascii="Times New Roman" w:hAnsi="Times New Roman" w:eastAsia="Times New Roman" w:cs="Times New Roman"/>
              </w:rPr>
              <w:t>1</w:t>
            </w:r>
            <w:r>
              <w:t>）生物安全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BSL-1/ABSL-1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t xml:space="preserve">实 </w:t>
            </w:r>
            <w:r>
              <w:rPr>
                <w:spacing w:val="-1"/>
              </w:rPr>
              <w:t>验室（第四类病原微生物</w:t>
            </w:r>
            <w:r>
              <w:t>）；</w:t>
            </w:r>
          </w:p>
          <w:p w14:paraId="2C241B8F">
            <w:pPr>
              <w:pStyle w:val="5"/>
              <w:spacing w:before="42" w:line="231" w:lineRule="auto"/>
              <w:ind w:left="68" w:right="40" w:hanging="19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）其他有毒有害病毒、病菌和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生物制剂；</w:t>
            </w:r>
          </w:p>
          <w:p w14:paraId="136F819C">
            <w:pPr>
              <w:pStyle w:val="5"/>
              <w:spacing w:before="39" w:line="230" w:lineRule="auto"/>
              <w:ind w:left="59" w:right="40" w:hanging="10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spacing w:val="-1"/>
              </w:rPr>
              <w:t>）实验动物及尸体（不涉及病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原微生物</w:t>
            </w:r>
            <w:r>
              <w:t>）；</w:t>
            </w:r>
          </w:p>
          <w:p w14:paraId="36A160AB">
            <w:pPr>
              <w:pStyle w:val="5"/>
              <w:spacing w:before="43" w:line="216" w:lineRule="auto"/>
              <w:ind w:left="49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spacing w:val="-1"/>
              </w:rPr>
              <w:t>）转基因动植物。</w:t>
            </w:r>
          </w:p>
        </w:tc>
        <w:tc>
          <w:tcPr>
            <w:tcW w:w="1056" w:type="dxa"/>
            <w:vAlign w:val="top"/>
          </w:tcPr>
          <w:p w14:paraId="1A69E2D7">
            <w:pPr>
              <w:spacing w:line="271" w:lineRule="auto"/>
              <w:rPr>
                <w:rFonts w:ascii="Arial"/>
                <w:sz w:val="21"/>
              </w:rPr>
            </w:pPr>
          </w:p>
          <w:p w14:paraId="4A09B012">
            <w:pPr>
              <w:spacing w:line="271" w:lineRule="auto"/>
              <w:rPr>
                <w:rFonts w:ascii="Arial"/>
                <w:sz w:val="21"/>
              </w:rPr>
            </w:pPr>
          </w:p>
          <w:p w14:paraId="499B900D">
            <w:pPr>
              <w:pStyle w:val="5"/>
              <w:spacing w:before="78"/>
              <w:ind w:left="50" w:right="43" w:firstLine="4"/>
              <w:jc w:val="both"/>
            </w:pPr>
            <w:r>
              <w:rPr>
                <w:spacing w:val="-2"/>
              </w:rPr>
              <w:t>未列入</w:t>
            </w:r>
            <w:r>
              <w:rPr>
                <w:rFonts w:ascii="宋体" w:hAnsi="宋体" w:eastAsia="宋体" w:cs="宋体"/>
                <w:spacing w:val="-2"/>
              </w:rPr>
              <w:t>Ⅲ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-1"/>
              </w:rPr>
              <w:t>级及以上</w:t>
            </w:r>
            <w:r>
              <w:t xml:space="preserve"> </w:t>
            </w:r>
            <w:r>
              <w:rPr>
                <w:spacing w:val="-16"/>
              </w:rPr>
              <w:t>的</w:t>
            </w:r>
            <w:r>
              <w:rPr>
                <w:spacing w:val="25"/>
              </w:rPr>
              <w:t xml:space="preserve"> </w:t>
            </w:r>
            <w:r>
              <w:rPr>
                <w:spacing w:val="-16"/>
              </w:rPr>
              <w:t>生</w:t>
            </w:r>
            <w:r>
              <w:rPr>
                <w:spacing w:val="19"/>
              </w:rPr>
              <w:t xml:space="preserve"> </w:t>
            </w:r>
            <w:r>
              <w:rPr>
                <w:spacing w:val="-16"/>
              </w:rPr>
              <w:t>物</w:t>
            </w:r>
            <w:r>
              <w:t xml:space="preserve"> </w:t>
            </w:r>
            <w:r>
              <w:rPr>
                <w:spacing w:val="-1"/>
              </w:rPr>
              <w:t>（医学）</w:t>
            </w:r>
            <w:r>
              <w:t xml:space="preserve"> </w:t>
            </w:r>
            <w:r>
              <w:rPr>
                <w:spacing w:val="-2"/>
              </w:rPr>
              <w:t>类危险源</w:t>
            </w:r>
          </w:p>
        </w:tc>
      </w:tr>
    </w:tbl>
    <w:p w14:paraId="0078ACC0">
      <w:pPr>
        <w:rPr>
          <w:rFonts w:ascii="Arial"/>
          <w:sz w:val="21"/>
        </w:rPr>
      </w:pPr>
    </w:p>
    <w:p w14:paraId="39E625F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165" w:bottom="0" w:left="1165" w:header="0" w:footer="0" w:gutter="0"/>
          <w:cols w:space="720" w:num="1"/>
        </w:sectPr>
      </w:pPr>
      <w:bookmarkStart w:id="0" w:name="_GoBack"/>
      <w:bookmarkEnd w:id="0"/>
    </w:p>
    <w:p w14:paraId="7BC3C26A">
      <w:pPr>
        <w:spacing w:before="18"/>
      </w:pPr>
    </w:p>
    <w:p w14:paraId="1EE56598">
      <w:pPr>
        <w:spacing w:before="18"/>
      </w:pPr>
    </w:p>
    <w:tbl>
      <w:tblPr>
        <w:tblStyle w:val="4"/>
        <w:tblW w:w="145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992"/>
        <w:gridCol w:w="1568"/>
        <w:gridCol w:w="3344"/>
        <w:gridCol w:w="3340"/>
        <w:gridCol w:w="3570"/>
        <w:gridCol w:w="1056"/>
      </w:tblGrid>
      <w:tr w14:paraId="09A00A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32" w:type="dxa"/>
            <w:vAlign w:val="top"/>
          </w:tcPr>
          <w:p w14:paraId="5DF8D0B2">
            <w:pPr>
              <w:spacing w:before="223" w:line="219" w:lineRule="auto"/>
              <w:ind w:left="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top"/>
          </w:tcPr>
          <w:p w14:paraId="0593F279">
            <w:pPr>
              <w:spacing w:before="65" w:line="226" w:lineRule="auto"/>
              <w:ind w:left="270" w:right="134" w:hanging="12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危险源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类别</w:t>
            </w:r>
          </w:p>
        </w:tc>
        <w:tc>
          <w:tcPr>
            <w:tcW w:w="1568" w:type="dxa"/>
            <w:vAlign w:val="top"/>
          </w:tcPr>
          <w:p w14:paraId="6074FE00">
            <w:pPr>
              <w:spacing w:before="222" w:line="219" w:lineRule="auto"/>
              <w:ind w:left="3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主要内容</w:t>
            </w:r>
          </w:p>
        </w:tc>
        <w:tc>
          <w:tcPr>
            <w:tcW w:w="3344" w:type="dxa"/>
            <w:vAlign w:val="top"/>
          </w:tcPr>
          <w:p w14:paraId="7A6E6A22">
            <w:pPr>
              <w:spacing w:before="221" w:line="219" w:lineRule="auto"/>
              <w:ind w:left="15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>Ⅰ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>级</w:t>
            </w:r>
          </w:p>
        </w:tc>
        <w:tc>
          <w:tcPr>
            <w:tcW w:w="3340" w:type="dxa"/>
            <w:vAlign w:val="top"/>
          </w:tcPr>
          <w:p w14:paraId="21B75A71">
            <w:pPr>
              <w:spacing w:before="221" w:line="219" w:lineRule="auto"/>
              <w:ind w:left="14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Ⅱ</w:t>
            </w:r>
            <w:r>
              <w:rPr>
                <w:rFonts w:ascii="黑体" w:hAnsi="黑体" w:eastAsia="黑体" w:cs="黑体"/>
                <w:spacing w:val="-26"/>
                <w:sz w:val="24"/>
                <w:szCs w:val="24"/>
              </w:rPr>
              <w:t>级</w:t>
            </w:r>
          </w:p>
        </w:tc>
        <w:tc>
          <w:tcPr>
            <w:tcW w:w="3570" w:type="dxa"/>
            <w:vAlign w:val="top"/>
          </w:tcPr>
          <w:p w14:paraId="6E62CACB">
            <w:pPr>
              <w:spacing w:before="221" w:line="219" w:lineRule="auto"/>
              <w:ind w:left="15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Ⅲ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级</w:t>
            </w:r>
          </w:p>
        </w:tc>
        <w:tc>
          <w:tcPr>
            <w:tcW w:w="1056" w:type="dxa"/>
            <w:vAlign w:val="top"/>
          </w:tcPr>
          <w:p w14:paraId="718333A1">
            <w:pPr>
              <w:spacing w:before="221" w:line="219" w:lineRule="auto"/>
              <w:ind w:left="3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Ⅳ</w:t>
            </w: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级</w:t>
            </w:r>
          </w:p>
        </w:tc>
      </w:tr>
      <w:tr w14:paraId="419D96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632" w:type="dxa"/>
            <w:vAlign w:val="top"/>
          </w:tcPr>
          <w:p w14:paraId="0F075CD9">
            <w:pPr>
              <w:spacing w:line="317" w:lineRule="auto"/>
              <w:rPr>
                <w:rFonts w:ascii="Arial"/>
                <w:sz w:val="21"/>
              </w:rPr>
            </w:pPr>
          </w:p>
          <w:p w14:paraId="5DC257B3">
            <w:pPr>
              <w:spacing w:line="318" w:lineRule="auto"/>
              <w:rPr>
                <w:rFonts w:ascii="Arial"/>
                <w:sz w:val="21"/>
              </w:rPr>
            </w:pPr>
          </w:p>
          <w:p w14:paraId="5C237747">
            <w:pPr>
              <w:spacing w:line="318" w:lineRule="auto"/>
              <w:rPr>
                <w:rFonts w:ascii="Arial"/>
                <w:sz w:val="21"/>
              </w:rPr>
            </w:pPr>
          </w:p>
          <w:p w14:paraId="198C0900">
            <w:pPr>
              <w:spacing w:before="69" w:line="188" w:lineRule="auto"/>
              <w:ind w:left="2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top"/>
          </w:tcPr>
          <w:p w14:paraId="58E35CA0">
            <w:pPr>
              <w:spacing w:line="301" w:lineRule="auto"/>
              <w:rPr>
                <w:rFonts w:ascii="Arial"/>
                <w:sz w:val="21"/>
              </w:rPr>
            </w:pPr>
          </w:p>
          <w:p w14:paraId="47166BDC">
            <w:pPr>
              <w:spacing w:line="301" w:lineRule="auto"/>
              <w:rPr>
                <w:rFonts w:ascii="Arial"/>
                <w:sz w:val="21"/>
              </w:rPr>
            </w:pPr>
          </w:p>
          <w:p w14:paraId="5F5AF8B6">
            <w:pPr>
              <w:spacing w:line="302" w:lineRule="auto"/>
              <w:rPr>
                <w:rFonts w:ascii="Arial"/>
                <w:sz w:val="21"/>
              </w:rPr>
            </w:pPr>
          </w:p>
          <w:p w14:paraId="537B3DE2">
            <w:pPr>
              <w:pStyle w:val="5"/>
              <w:spacing w:before="78" w:line="213" w:lineRule="auto"/>
              <w:ind w:left="139"/>
            </w:pPr>
            <w:r>
              <w:rPr>
                <w:spacing w:val="-3"/>
              </w:rPr>
              <w:t>辐射类</w:t>
            </w:r>
          </w:p>
        </w:tc>
        <w:tc>
          <w:tcPr>
            <w:tcW w:w="1568" w:type="dxa"/>
            <w:vAlign w:val="top"/>
          </w:tcPr>
          <w:p w14:paraId="6CF93799">
            <w:pPr>
              <w:spacing w:line="293" w:lineRule="auto"/>
              <w:rPr>
                <w:rFonts w:ascii="Arial"/>
                <w:sz w:val="21"/>
              </w:rPr>
            </w:pPr>
          </w:p>
          <w:p w14:paraId="3CAC224D">
            <w:pPr>
              <w:spacing w:line="294" w:lineRule="auto"/>
              <w:rPr>
                <w:rFonts w:ascii="Arial"/>
                <w:sz w:val="21"/>
              </w:rPr>
            </w:pPr>
          </w:p>
          <w:p w14:paraId="5198BFD1">
            <w:pPr>
              <w:pStyle w:val="5"/>
              <w:spacing w:before="78" w:line="235" w:lineRule="auto"/>
              <w:ind w:left="49" w:right="44" w:firstLine="12"/>
              <w:jc w:val="both"/>
            </w:pPr>
            <w:r>
              <w:rPr>
                <w:b/>
                <w:bCs/>
                <w:color w:val="FF0000"/>
                <w:spacing w:val="2"/>
              </w:rPr>
              <w:t>实验场所涉及</w:t>
            </w:r>
            <w:r>
              <w:rPr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b/>
                <w:bCs/>
                <w:color w:val="FF0000"/>
                <w:spacing w:val="4"/>
              </w:rPr>
              <w:t>放射源、射线</w:t>
            </w:r>
            <w:r>
              <w:rPr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b/>
                <w:bCs/>
                <w:color w:val="FF0000"/>
                <w:spacing w:val="-2"/>
              </w:rPr>
              <w:t>装置等危险源</w:t>
            </w:r>
          </w:p>
        </w:tc>
        <w:tc>
          <w:tcPr>
            <w:tcW w:w="3344" w:type="dxa"/>
            <w:vAlign w:val="top"/>
          </w:tcPr>
          <w:p w14:paraId="20B678A2">
            <w:pPr>
              <w:spacing w:line="287" w:lineRule="auto"/>
              <w:rPr>
                <w:rFonts w:ascii="Arial"/>
                <w:sz w:val="21"/>
              </w:rPr>
            </w:pPr>
          </w:p>
          <w:p w14:paraId="75072D58">
            <w:pPr>
              <w:pStyle w:val="5"/>
              <w:spacing w:before="78" w:line="214" w:lineRule="auto"/>
              <w:ind w:left="46"/>
            </w:pPr>
            <w:r>
              <w:rPr>
                <w:spacing w:val="-1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>1</w:t>
            </w:r>
            <w:r>
              <w:rPr>
                <w:spacing w:val="-16"/>
              </w:rPr>
              <w:t>）</w:t>
            </w:r>
            <w:r>
              <w:rPr>
                <w:spacing w:val="-27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</w:rPr>
              <w:t>Ⅰ</w:t>
            </w:r>
            <w:r>
              <w:rPr>
                <w:rFonts w:ascii="宋体" w:hAnsi="宋体" w:eastAsia="宋体" w:cs="宋体"/>
                <w:spacing w:val="-91"/>
              </w:rPr>
              <w:t xml:space="preserve"> </w:t>
            </w:r>
            <w:r>
              <w:rPr>
                <w:spacing w:val="-16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</w:rPr>
              <w:t>Ⅱ</w:t>
            </w:r>
            <w:r>
              <w:rPr>
                <w:rFonts w:ascii="宋体" w:hAnsi="宋体" w:eastAsia="宋体" w:cs="宋体"/>
                <w:spacing w:val="-90"/>
              </w:rPr>
              <w:t xml:space="preserve"> </w:t>
            </w:r>
            <w:r>
              <w:rPr>
                <w:spacing w:val="-16"/>
              </w:rPr>
              <w:t>、</w:t>
            </w:r>
            <w:r>
              <w:rPr>
                <w:rFonts w:ascii="宋体" w:hAnsi="宋体" w:eastAsia="宋体" w:cs="宋体"/>
                <w:spacing w:val="-16"/>
              </w:rPr>
              <w:t>Ⅲ</w:t>
            </w:r>
            <w:r>
              <w:rPr>
                <w:spacing w:val="-16"/>
              </w:rPr>
              <w:t>类放射源；</w:t>
            </w:r>
          </w:p>
          <w:p w14:paraId="5077FE5D">
            <w:pPr>
              <w:pStyle w:val="5"/>
              <w:spacing w:before="40" w:line="214" w:lineRule="auto"/>
              <w:ind w:left="46"/>
            </w:pPr>
            <w:r>
              <w:rPr>
                <w:spacing w:val="-1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>2</w:t>
            </w:r>
            <w:r>
              <w:rPr>
                <w:spacing w:val="-15"/>
              </w:rPr>
              <w:t>）</w:t>
            </w:r>
            <w:r>
              <w:rPr>
                <w:spacing w:val="-26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</w:rPr>
              <w:t>Ⅰ</w:t>
            </w:r>
            <w:r>
              <w:rPr>
                <w:rFonts w:ascii="宋体" w:hAnsi="宋体" w:eastAsia="宋体" w:cs="宋体"/>
                <w:spacing w:val="-91"/>
              </w:rPr>
              <w:t xml:space="preserve"> </w:t>
            </w:r>
            <w:r>
              <w:rPr>
                <w:spacing w:val="-15"/>
              </w:rPr>
              <w:t>、</w:t>
            </w:r>
            <w:r>
              <w:rPr>
                <w:spacing w:val="-6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</w:rPr>
              <w:t>Ⅱ</w:t>
            </w:r>
            <w:r>
              <w:rPr>
                <w:spacing w:val="-15"/>
              </w:rPr>
              <w:t>类射线装置；</w:t>
            </w:r>
          </w:p>
          <w:p w14:paraId="0B442FEF">
            <w:pPr>
              <w:pStyle w:val="5"/>
              <w:spacing w:before="41" w:line="231" w:lineRule="auto"/>
              <w:ind w:left="53" w:right="42" w:hanging="7"/>
            </w:pPr>
            <w:r>
              <w:t>（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t>）甲级非密封放射性物质工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作场所；</w:t>
            </w:r>
          </w:p>
          <w:p w14:paraId="4F9A1559">
            <w:pPr>
              <w:pStyle w:val="5"/>
              <w:spacing w:before="40" w:line="214" w:lineRule="auto"/>
              <w:ind w:left="46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spacing w:val="-1"/>
              </w:rPr>
              <w:t>）管制的核材料。</w:t>
            </w:r>
          </w:p>
        </w:tc>
        <w:tc>
          <w:tcPr>
            <w:tcW w:w="3340" w:type="dxa"/>
            <w:vAlign w:val="top"/>
          </w:tcPr>
          <w:p w14:paraId="47A64665">
            <w:pPr>
              <w:spacing w:line="463" w:lineRule="auto"/>
              <w:rPr>
                <w:rFonts w:ascii="Arial"/>
                <w:sz w:val="21"/>
              </w:rPr>
            </w:pPr>
          </w:p>
          <w:p w14:paraId="0CED920B">
            <w:pPr>
              <w:pStyle w:val="5"/>
              <w:spacing w:before="78" w:line="214" w:lineRule="auto"/>
              <w:ind w:left="48"/>
            </w:pPr>
            <w:r>
              <w:rPr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</w:t>
            </w:r>
            <w:r>
              <w:rPr>
                <w:spacing w:val="-7"/>
              </w:rPr>
              <w:t>）</w:t>
            </w:r>
            <w:r>
              <w:rPr>
                <w:rFonts w:ascii="宋体" w:hAnsi="宋体" w:eastAsia="宋体" w:cs="宋体"/>
                <w:spacing w:val="-7"/>
              </w:rPr>
              <w:t>Ⅳ</w:t>
            </w:r>
            <w:r>
              <w:rPr>
                <w:rFonts w:ascii="宋体" w:hAnsi="宋体" w:eastAsia="宋体" w:cs="宋体"/>
                <w:spacing w:val="-86"/>
              </w:rPr>
              <w:t xml:space="preserve"> </w:t>
            </w:r>
            <w:r>
              <w:rPr>
                <w:spacing w:val="-7"/>
              </w:rPr>
              <w:t>、</w:t>
            </w:r>
            <w:r>
              <w:rPr>
                <w:spacing w:val="-8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</w:rPr>
              <w:t>Ⅴ</w:t>
            </w:r>
            <w:r>
              <w:rPr>
                <w:spacing w:val="-7"/>
              </w:rPr>
              <w:t>类放射源；</w:t>
            </w:r>
          </w:p>
          <w:p w14:paraId="253168E0">
            <w:pPr>
              <w:pStyle w:val="5"/>
              <w:spacing w:before="43" w:line="214" w:lineRule="auto"/>
              <w:ind w:left="48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）</w:t>
            </w:r>
            <w:r>
              <w:rPr>
                <w:rFonts w:ascii="宋体" w:hAnsi="宋体" w:eastAsia="宋体" w:cs="宋体"/>
                <w:spacing w:val="-1"/>
              </w:rPr>
              <w:t>Ⅲ</w:t>
            </w:r>
            <w:r>
              <w:rPr>
                <w:spacing w:val="-1"/>
              </w:rPr>
              <w:t>类射线装置；</w:t>
            </w:r>
          </w:p>
          <w:p w14:paraId="6C506299">
            <w:pPr>
              <w:pStyle w:val="5"/>
              <w:spacing w:before="40" w:line="231" w:lineRule="auto"/>
              <w:ind w:left="55" w:right="42" w:hanging="7"/>
            </w:pPr>
            <w:r>
              <w:t>（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t>）乙级非密封放射性物质工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作场所。</w:t>
            </w:r>
          </w:p>
        </w:tc>
        <w:tc>
          <w:tcPr>
            <w:tcW w:w="3570" w:type="dxa"/>
            <w:vAlign w:val="top"/>
          </w:tcPr>
          <w:p w14:paraId="7AAD1011">
            <w:pPr>
              <w:spacing w:line="311" w:lineRule="auto"/>
              <w:rPr>
                <w:rFonts w:ascii="Arial"/>
                <w:sz w:val="21"/>
              </w:rPr>
            </w:pPr>
          </w:p>
          <w:p w14:paraId="6B453103">
            <w:pPr>
              <w:spacing w:line="311" w:lineRule="auto"/>
              <w:rPr>
                <w:rFonts w:ascii="Arial"/>
                <w:sz w:val="21"/>
              </w:rPr>
            </w:pPr>
          </w:p>
          <w:p w14:paraId="7A494DEC">
            <w:pPr>
              <w:pStyle w:val="5"/>
              <w:spacing w:before="78" w:line="237" w:lineRule="auto"/>
              <w:ind w:left="49" w:right="40"/>
              <w:jc w:val="both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）豁免的放射源、射线装置；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）丙级非密封放射性物质工作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场所。</w:t>
            </w:r>
          </w:p>
        </w:tc>
        <w:tc>
          <w:tcPr>
            <w:tcW w:w="1056" w:type="dxa"/>
            <w:vAlign w:val="top"/>
          </w:tcPr>
          <w:p w14:paraId="75A081C7">
            <w:pPr>
              <w:spacing w:line="263" w:lineRule="auto"/>
              <w:rPr>
                <w:rFonts w:ascii="Arial"/>
                <w:sz w:val="21"/>
              </w:rPr>
            </w:pPr>
          </w:p>
          <w:p w14:paraId="16ACC50A">
            <w:pPr>
              <w:spacing w:line="263" w:lineRule="auto"/>
              <w:rPr>
                <w:rFonts w:ascii="Arial"/>
                <w:sz w:val="21"/>
              </w:rPr>
            </w:pPr>
          </w:p>
          <w:p w14:paraId="234848F7">
            <w:pPr>
              <w:spacing w:line="264" w:lineRule="auto"/>
              <w:rPr>
                <w:rFonts w:ascii="Arial"/>
                <w:sz w:val="21"/>
              </w:rPr>
            </w:pPr>
          </w:p>
          <w:p w14:paraId="12A010DC">
            <w:pPr>
              <w:spacing w:line="264" w:lineRule="auto"/>
              <w:rPr>
                <w:rFonts w:ascii="Arial"/>
                <w:sz w:val="21"/>
              </w:rPr>
            </w:pPr>
          </w:p>
          <w:p w14:paraId="0B3092EC">
            <w:pPr>
              <w:spacing w:before="69" w:line="115" w:lineRule="exact"/>
              <w:ind w:left="2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-2"/>
                <w:sz w:val="24"/>
                <w:szCs w:val="24"/>
              </w:rPr>
              <w:t>——</w:t>
            </w:r>
          </w:p>
        </w:tc>
      </w:tr>
      <w:tr w14:paraId="53036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5" w:hRule="atLeast"/>
        </w:trPr>
        <w:tc>
          <w:tcPr>
            <w:tcW w:w="632" w:type="dxa"/>
            <w:vAlign w:val="top"/>
          </w:tcPr>
          <w:p w14:paraId="2EA5EE8C">
            <w:pPr>
              <w:spacing w:line="254" w:lineRule="auto"/>
              <w:rPr>
                <w:rFonts w:ascii="Arial"/>
                <w:sz w:val="21"/>
              </w:rPr>
            </w:pPr>
          </w:p>
          <w:p w14:paraId="01CA7BAB">
            <w:pPr>
              <w:spacing w:line="254" w:lineRule="auto"/>
              <w:rPr>
                <w:rFonts w:ascii="Arial"/>
                <w:sz w:val="21"/>
              </w:rPr>
            </w:pPr>
          </w:p>
          <w:p w14:paraId="4DF84767">
            <w:pPr>
              <w:spacing w:line="254" w:lineRule="auto"/>
              <w:rPr>
                <w:rFonts w:ascii="Arial"/>
                <w:sz w:val="21"/>
              </w:rPr>
            </w:pPr>
          </w:p>
          <w:p w14:paraId="19A9B4FD">
            <w:pPr>
              <w:spacing w:line="254" w:lineRule="auto"/>
              <w:rPr>
                <w:rFonts w:ascii="Arial"/>
                <w:sz w:val="21"/>
              </w:rPr>
            </w:pPr>
          </w:p>
          <w:p w14:paraId="079D81B2">
            <w:pPr>
              <w:spacing w:line="254" w:lineRule="auto"/>
              <w:rPr>
                <w:rFonts w:ascii="Arial"/>
                <w:sz w:val="21"/>
              </w:rPr>
            </w:pPr>
          </w:p>
          <w:p w14:paraId="49AEC36D">
            <w:pPr>
              <w:spacing w:line="254" w:lineRule="auto"/>
              <w:rPr>
                <w:rFonts w:ascii="Arial"/>
                <w:sz w:val="21"/>
              </w:rPr>
            </w:pPr>
          </w:p>
          <w:p w14:paraId="5BFCCDFF">
            <w:pPr>
              <w:spacing w:line="254" w:lineRule="auto"/>
              <w:rPr>
                <w:rFonts w:ascii="Arial"/>
                <w:sz w:val="21"/>
              </w:rPr>
            </w:pPr>
          </w:p>
          <w:p w14:paraId="002E7C1C">
            <w:pPr>
              <w:spacing w:line="254" w:lineRule="auto"/>
              <w:rPr>
                <w:rFonts w:ascii="Arial"/>
                <w:sz w:val="21"/>
              </w:rPr>
            </w:pPr>
          </w:p>
          <w:p w14:paraId="05712405">
            <w:pPr>
              <w:spacing w:before="69" w:line="188" w:lineRule="auto"/>
              <w:ind w:left="25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top"/>
          </w:tcPr>
          <w:p w14:paraId="341E4F45">
            <w:pPr>
              <w:spacing w:line="248" w:lineRule="auto"/>
              <w:rPr>
                <w:rFonts w:ascii="Arial"/>
                <w:sz w:val="21"/>
              </w:rPr>
            </w:pPr>
          </w:p>
          <w:p w14:paraId="58182E5D">
            <w:pPr>
              <w:spacing w:line="248" w:lineRule="auto"/>
              <w:rPr>
                <w:rFonts w:ascii="Arial"/>
                <w:sz w:val="21"/>
              </w:rPr>
            </w:pPr>
          </w:p>
          <w:p w14:paraId="72115ADD">
            <w:pPr>
              <w:spacing w:line="248" w:lineRule="auto"/>
              <w:rPr>
                <w:rFonts w:ascii="Arial"/>
                <w:sz w:val="21"/>
              </w:rPr>
            </w:pPr>
          </w:p>
          <w:p w14:paraId="6DDAD6A7">
            <w:pPr>
              <w:spacing w:line="248" w:lineRule="auto"/>
              <w:rPr>
                <w:rFonts w:ascii="Arial"/>
                <w:sz w:val="21"/>
              </w:rPr>
            </w:pPr>
          </w:p>
          <w:p w14:paraId="6AD667B2">
            <w:pPr>
              <w:spacing w:line="248" w:lineRule="auto"/>
              <w:rPr>
                <w:rFonts w:ascii="Arial"/>
                <w:sz w:val="21"/>
              </w:rPr>
            </w:pPr>
          </w:p>
          <w:p w14:paraId="6406D7F9">
            <w:pPr>
              <w:spacing w:line="248" w:lineRule="auto"/>
              <w:rPr>
                <w:rFonts w:ascii="Arial"/>
                <w:sz w:val="21"/>
              </w:rPr>
            </w:pPr>
          </w:p>
          <w:p w14:paraId="543CCA69">
            <w:pPr>
              <w:spacing w:line="248" w:lineRule="auto"/>
              <w:rPr>
                <w:rFonts w:ascii="Arial"/>
                <w:sz w:val="21"/>
              </w:rPr>
            </w:pPr>
          </w:p>
          <w:p w14:paraId="5DCBCE08">
            <w:pPr>
              <w:spacing w:line="248" w:lineRule="auto"/>
              <w:rPr>
                <w:rFonts w:ascii="Arial"/>
                <w:sz w:val="21"/>
              </w:rPr>
            </w:pPr>
          </w:p>
          <w:p w14:paraId="69EB68CB">
            <w:pPr>
              <w:pStyle w:val="5"/>
              <w:spacing w:before="78" w:line="213" w:lineRule="auto"/>
              <w:ind w:left="139"/>
            </w:pPr>
            <w:r>
              <w:rPr>
                <w:spacing w:val="-3"/>
              </w:rPr>
              <w:t>机械类</w:t>
            </w:r>
          </w:p>
        </w:tc>
        <w:tc>
          <w:tcPr>
            <w:tcW w:w="1568" w:type="dxa"/>
            <w:vAlign w:val="top"/>
          </w:tcPr>
          <w:p w14:paraId="0AC82419">
            <w:pPr>
              <w:spacing w:line="269" w:lineRule="auto"/>
              <w:rPr>
                <w:rFonts w:ascii="Arial"/>
                <w:sz w:val="21"/>
              </w:rPr>
            </w:pPr>
          </w:p>
          <w:p w14:paraId="598EE6C1">
            <w:pPr>
              <w:spacing w:line="269" w:lineRule="auto"/>
              <w:rPr>
                <w:rFonts w:ascii="Arial"/>
                <w:sz w:val="21"/>
              </w:rPr>
            </w:pPr>
          </w:p>
          <w:p w14:paraId="6287F260">
            <w:pPr>
              <w:spacing w:line="269" w:lineRule="auto"/>
              <w:rPr>
                <w:rFonts w:ascii="Arial"/>
                <w:sz w:val="21"/>
              </w:rPr>
            </w:pPr>
          </w:p>
          <w:p w14:paraId="3CDEEC42">
            <w:pPr>
              <w:spacing w:line="269" w:lineRule="auto"/>
              <w:rPr>
                <w:rFonts w:ascii="Arial"/>
                <w:sz w:val="21"/>
              </w:rPr>
            </w:pPr>
          </w:p>
          <w:p w14:paraId="4AB1EE5F">
            <w:pPr>
              <w:spacing w:line="270" w:lineRule="auto"/>
              <w:rPr>
                <w:rFonts w:ascii="Arial"/>
                <w:sz w:val="21"/>
              </w:rPr>
            </w:pPr>
          </w:p>
          <w:p w14:paraId="28B69EFA">
            <w:pPr>
              <w:pStyle w:val="5"/>
              <w:spacing w:before="78"/>
              <w:ind w:left="47" w:right="44" w:firstLine="14"/>
              <w:jc w:val="both"/>
            </w:pPr>
            <w:r>
              <w:rPr>
                <w:b/>
                <w:bCs/>
                <w:color w:val="FF0000"/>
                <w:spacing w:val="2"/>
              </w:rPr>
              <w:t>实验场所涉及</w:t>
            </w:r>
            <w:r>
              <w:rPr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b/>
                <w:bCs/>
                <w:color w:val="FF0000"/>
                <w:spacing w:val="5"/>
              </w:rPr>
              <w:t>压力容器和设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  <w:spacing w:val="5"/>
              </w:rPr>
              <w:t>备、高转速设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  <w:spacing w:val="5"/>
              </w:rPr>
              <w:t>备、特殊设备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  <w:spacing w:val="-2"/>
              </w:rPr>
              <w:t>等危险源</w:t>
            </w:r>
          </w:p>
        </w:tc>
        <w:tc>
          <w:tcPr>
            <w:tcW w:w="3344" w:type="dxa"/>
            <w:vAlign w:val="top"/>
          </w:tcPr>
          <w:p w14:paraId="78F87C06">
            <w:pPr>
              <w:spacing w:line="273" w:lineRule="auto"/>
              <w:rPr>
                <w:rFonts w:ascii="Arial"/>
                <w:sz w:val="21"/>
              </w:rPr>
            </w:pPr>
          </w:p>
          <w:p w14:paraId="40D25767">
            <w:pPr>
              <w:spacing w:line="273" w:lineRule="auto"/>
              <w:rPr>
                <w:rFonts w:ascii="Arial"/>
                <w:sz w:val="21"/>
              </w:rPr>
            </w:pPr>
          </w:p>
          <w:p w14:paraId="61A0CFB3">
            <w:pPr>
              <w:spacing w:line="273" w:lineRule="auto"/>
              <w:rPr>
                <w:rFonts w:ascii="Arial"/>
                <w:sz w:val="21"/>
              </w:rPr>
            </w:pPr>
          </w:p>
          <w:p w14:paraId="23A1BC9A">
            <w:pPr>
              <w:spacing w:line="273" w:lineRule="auto"/>
              <w:rPr>
                <w:rFonts w:ascii="Arial"/>
                <w:sz w:val="21"/>
              </w:rPr>
            </w:pPr>
          </w:p>
          <w:p w14:paraId="0041884A">
            <w:pPr>
              <w:spacing w:line="273" w:lineRule="auto"/>
              <w:rPr>
                <w:rFonts w:ascii="Arial"/>
                <w:sz w:val="21"/>
              </w:rPr>
            </w:pPr>
          </w:p>
          <w:p w14:paraId="6D47DA68">
            <w:pPr>
              <w:pStyle w:val="5"/>
              <w:spacing w:before="78" w:line="230" w:lineRule="auto"/>
              <w:ind w:left="54" w:right="42" w:hanging="8"/>
            </w:pPr>
            <w:r>
              <w:t>（</w:t>
            </w:r>
            <w:r>
              <w:rPr>
                <w:rFonts w:ascii="Times New Roman" w:hAnsi="Times New Roman" w:eastAsia="Times New Roman" w:cs="Times New Roman"/>
              </w:rPr>
              <w:t>1</w:t>
            </w:r>
            <w:r>
              <w:t>）超高压容器、第三类压力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容器；</w:t>
            </w:r>
          </w:p>
          <w:p w14:paraId="37EA1F59">
            <w:pPr>
              <w:pStyle w:val="5"/>
              <w:spacing w:before="3" w:line="256" w:lineRule="auto"/>
              <w:ind w:left="50" w:right="38" w:hanging="4"/>
            </w:pPr>
            <w:r>
              <w:rPr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</w:t>
            </w:r>
            <w:r>
              <w:rPr>
                <w:spacing w:val="-7"/>
              </w:rPr>
              <w:t>）转速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≥30000r/min</w:t>
            </w:r>
            <w:r>
              <w:rPr>
                <w:rFonts w:ascii="Times New Roman" w:hAnsi="Times New Roman" w:eastAsia="Times New Roman" w:cs="Times New Roman"/>
                <w:spacing w:val="41"/>
              </w:rPr>
              <w:t xml:space="preserve"> </w:t>
            </w:r>
            <w:r>
              <w:rPr>
                <w:spacing w:val="-7"/>
              </w:rPr>
              <w:t>的高转速</w:t>
            </w:r>
            <w:r>
              <w:t xml:space="preserve"> </w:t>
            </w:r>
            <w:r>
              <w:rPr>
                <w:spacing w:val="-9"/>
              </w:rPr>
              <w:t>设备（离心机和具有互锁功能的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高转速机床除外）。</w:t>
            </w:r>
          </w:p>
        </w:tc>
        <w:tc>
          <w:tcPr>
            <w:tcW w:w="3340" w:type="dxa"/>
            <w:vAlign w:val="top"/>
          </w:tcPr>
          <w:p w14:paraId="20371981">
            <w:pPr>
              <w:spacing w:line="409" w:lineRule="auto"/>
              <w:rPr>
                <w:rFonts w:ascii="Arial"/>
                <w:sz w:val="21"/>
              </w:rPr>
            </w:pPr>
          </w:p>
          <w:p w14:paraId="62A62197">
            <w:pPr>
              <w:pStyle w:val="5"/>
              <w:spacing w:before="78" w:line="236" w:lineRule="auto"/>
              <w:ind w:left="48"/>
            </w:pPr>
            <w:r>
              <w:rPr>
                <w:spacing w:val="-1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spacing w:val="-13"/>
              </w:rPr>
              <w:t>）第二类、第一类压力容器；</w:t>
            </w:r>
            <w:r>
              <w:t xml:space="preserve"> </w:t>
            </w:r>
            <w:r>
              <w:rPr>
                <w:spacing w:val="-1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spacing w:val="-13"/>
              </w:rPr>
              <w:t>）冲压机、金属挤压液压机、</w:t>
            </w:r>
            <w:r>
              <w:t xml:space="preserve"> </w:t>
            </w:r>
            <w:r>
              <w:rPr>
                <w:spacing w:val="-3"/>
              </w:rPr>
              <w:t>四柱液压机等机械压力设备；</w:t>
            </w:r>
          </w:p>
          <w:p w14:paraId="3B027123">
            <w:pPr>
              <w:pStyle w:val="5"/>
              <w:spacing w:before="3" w:line="254" w:lineRule="auto"/>
              <w:ind w:left="48" w:right="39"/>
            </w:pPr>
            <w:r>
              <w:t>（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t>）</w:t>
            </w:r>
            <w:r>
              <w:rPr>
                <w:spacing w:val="-67"/>
              </w:rPr>
              <w:t xml:space="preserve"> </w:t>
            </w:r>
            <w:r>
              <w:t xml:space="preserve">转速 </w:t>
            </w:r>
            <w:r>
              <w:rPr>
                <w:rFonts w:ascii="Times New Roman" w:hAnsi="Times New Roman" w:eastAsia="Times New Roman" w:cs="Times New Roman"/>
              </w:rPr>
              <w:t xml:space="preserve">10000—30000r/min </w:t>
            </w:r>
            <w:r>
              <w:rPr>
                <w:spacing w:val="-9"/>
              </w:rPr>
              <w:t>的高转速设备（离心机和具有互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锁功能的高转速机床除外</w:t>
            </w:r>
            <w:r>
              <w:rPr>
                <w:spacing w:val="2"/>
              </w:rPr>
              <w:t>）；</w:t>
            </w:r>
          </w:p>
          <w:p w14:paraId="6953C7CE">
            <w:pPr>
              <w:pStyle w:val="5"/>
              <w:spacing w:before="39" w:line="242" w:lineRule="auto"/>
              <w:ind w:left="52" w:right="39" w:hanging="4"/>
            </w:pPr>
            <w:r>
              <w:t>（</w:t>
            </w:r>
            <w:r>
              <w:rPr>
                <w:rFonts w:ascii="Times New Roman" w:hAnsi="Times New Roman" w:eastAsia="Times New Roman" w:cs="Times New Roman"/>
              </w:rPr>
              <w:t>4</w:t>
            </w:r>
            <w:r>
              <w:t>）等离子设备、电弧放电设</w:t>
            </w: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备、热淬火设备、锻压设备、行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车、叉车、额定起重量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≥3t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-3"/>
              </w:rPr>
              <w:t>且提</w:t>
            </w:r>
            <w:r>
              <w:t xml:space="preserve"> </w:t>
            </w:r>
            <w:r>
              <w:rPr>
                <w:spacing w:val="4"/>
              </w:rPr>
              <w:t>升高度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≥2m</w:t>
            </w:r>
            <w:r>
              <w:rPr>
                <w:rFonts w:ascii="Times New Roman" w:hAnsi="Times New Roman" w:eastAsia="Times New Roman" w:cs="Times New Roman"/>
                <w:spacing w:val="44"/>
                <w:w w:val="101"/>
              </w:rPr>
              <w:t xml:space="preserve"> </w:t>
            </w:r>
            <w:r>
              <w:rPr>
                <w:spacing w:val="4"/>
              </w:rPr>
              <w:t>的起重机械等特殊</w:t>
            </w:r>
            <w:r>
              <w:t xml:space="preserve"> </w:t>
            </w:r>
            <w:r>
              <w:rPr>
                <w:spacing w:val="-4"/>
              </w:rPr>
              <w:t>设备。</w:t>
            </w:r>
          </w:p>
        </w:tc>
        <w:tc>
          <w:tcPr>
            <w:tcW w:w="3570" w:type="dxa"/>
            <w:vAlign w:val="top"/>
          </w:tcPr>
          <w:p w14:paraId="36577EA4">
            <w:pPr>
              <w:spacing w:line="266" w:lineRule="auto"/>
              <w:rPr>
                <w:rFonts w:ascii="Arial"/>
                <w:sz w:val="21"/>
              </w:rPr>
            </w:pPr>
          </w:p>
          <w:p w14:paraId="6F8362B7">
            <w:pPr>
              <w:spacing w:line="267" w:lineRule="auto"/>
              <w:rPr>
                <w:rFonts w:ascii="Arial"/>
                <w:sz w:val="21"/>
              </w:rPr>
            </w:pPr>
          </w:p>
          <w:p w14:paraId="471E5110">
            <w:pPr>
              <w:spacing w:line="267" w:lineRule="auto"/>
              <w:rPr>
                <w:rFonts w:ascii="Arial"/>
                <w:sz w:val="21"/>
              </w:rPr>
            </w:pPr>
          </w:p>
          <w:p w14:paraId="2895C135">
            <w:pPr>
              <w:spacing w:line="267" w:lineRule="auto"/>
              <w:rPr>
                <w:rFonts w:ascii="Arial"/>
                <w:sz w:val="21"/>
              </w:rPr>
            </w:pPr>
          </w:p>
          <w:p w14:paraId="488833C8">
            <w:pPr>
              <w:pStyle w:val="5"/>
              <w:spacing w:before="78" w:line="214" w:lineRule="auto"/>
              <w:ind w:left="49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）其他压力容器；</w:t>
            </w:r>
          </w:p>
          <w:p w14:paraId="0DAF865C">
            <w:pPr>
              <w:pStyle w:val="5"/>
              <w:spacing w:before="42" w:line="230" w:lineRule="auto"/>
              <w:ind w:left="63" w:right="89" w:hanging="14"/>
            </w:pPr>
            <w:r>
              <w:rPr>
                <w:spacing w:val="-4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  <w:r>
              <w:rPr>
                <w:spacing w:val="-4"/>
              </w:rPr>
              <w:t>）车床、钻床、铣床、刨床、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高速或回转机械等设备；</w:t>
            </w:r>
          </w:p>
          <w:p w14:paraId="59674FC8">
            <w:pPr>
              <w:pStyle w:val="5"/>
              <w:spacing w:before="40" w:line="230" w:lineRule="auto"/>
              <w:ind w:left="74" w:right="40" w:hanging="25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3</w:t>
            </w:r>
            <w:r>
              <w:rPr>
                <w:spacing w:val="-1"/>
              </w:rPr>
              <w:t>）</w:t>
            </w:r>
            <w:r>
              <w:rPr>
                <w:b/>
                <w:bCs/>
                <w:color w:val="FF0000"/>
                <w:spacing w:val="-1"/>
              </w:rPr>
              <w:t>各类离心机和具有互锁功能</w:t>
            </w:r>
            <w:r>
              <w:rPr>
                <w:b/>
                <w:bCs/>
                <w:color w:val="FF0000"/>
                <w:spacing w:val="8"/>
              </w:rPr>
              <w:t xml:space="preserve"> </w:t>
            </w:r>
            <w:r>
              <w:rPr>
                <w:b/>
                <w:bCs/>
                <w:color w:val="FF0000"/>
                <w:spacing w:val="-5"/>
              </w:rPr>
              <w:t>的高转速机床</w:t>
            </w:r>
            <w:r>
              <w:rPr>
                <w:spacing w:val="-5"/>
              </w:rPr>
              <w:t>；</w:t>
            </w:r>
          </w:p>
          <w:p w14:paraId="045CC818">
            <w:pPr>
              <w:pStyle w:val="5"/>
              <w:spacing w:before="44" w:line="229" w:lineRule="auto"/>
              <w:ind w:left="51" w:right="40" w:hanging="2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spacing w:val="-1"/>
              </w:rPr>
              <w:t>）线切割机、电火花机、注塑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机、电焊设备等特殊加工设备。</w:t>
            </w:r>
          </w:p>
        </w:tc>
        <w:tc>
          <w:tcPr>
            <w:tcW w:w="1056" w:type="dxa"/>
            <w:vAlign w:val="top"/>
          </w:tcPr>
          <w:p w14:paraId="090122DA">
            <w:pPr>
              <w:spacing w:line="251" w:lineRule="auto"/>
              <w:rPr>
                <w:rFonts w:ascii="Arial"/>
                <w:sz w:val="21"/>
              </w:rPr>
            </w:pPr>
          </w:p>
          <w:p w14:paraId="478E4444">
            <w:pPr>
              <w:spacing w:line="251" w:lineRule="auto"/>
              <w:rPr>
                <w:rFonts w:ascii="Arial"/>
                <w:sz w:val="21"/>
              </w:rPr>
            </w:pPr>
          </w:p>
          <w:p w14:paraId="374E73E4">
            <w:pPr>
              <w:spacing w:line="251" w:lineRule="auto"/>
              <w:rPr>
                <w:rFonts w:ascii="Arial"/>
                <w:sz w:val="21"/>
              </w:rPr>
            </w:pPr>
          </w:p>
          <w:p w14:paraId="41B6C1FC">
            <w:pPr>
              <w:spacing w:line="251" w:lineRule="auto"/>
              <w:rPr>
                <w:rFonts w:ascii="Arial"/>
                <w:sz w:val="21"/>
              </w:rPr>
            </w:pPr>
          </w:p>
          <w:p w14:paraId="525E615A">
            <w:pPr>
              <w:spacing w:line="252" w:lineRule="auto"/>
              <w:rPr>
                <w:rFonts w:ascii="Arial"/>
                <w:sz w:val="21"/>
              </w:rPr>
            </w:pPr>
          </w:p>
          <w:p w14:paraId="5DBE27A0">
            <w:pPr>
              <w:spacing w:line="252" w:lineRule="auto"/>
              <w:rPr>
                <w:rFonts w:ascii="Arial"/>
                <w:sz w:val="21"/>
              </w:rPr>
            </w:pPr>
          </w:p>
          <w:p w14:paraId="5BBB2069">
            <w:pPr>
              <w:pStyle w:val="5"/>
              <w:spacing w:before="78" w:line="239" w:lineRule="auto"/>
              <w:ind w:left="54" w:right="43"/>
              <w:jc w:val="both"/>
            </w:pPr>
            <w:r>
              <w:rPr>
                <w:spacing w:val="-2"/>
              </w:rPr>
              <w:t>未列入</w:t>
            </w:r>
            <w:r>
              <w:rPr>
                <w:rFonts w:ascii="宋体" w:hAnsi="宋体" w:eastAsia="宋体" w:cs="宋体"/>
                <w:spacing w:val="-2"/>
              </w:rPr>
              <w:t>Ⅲ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-2"/>
              </w:rPr>
              <w:t>级及以上</w:t>
            </w:r>
            <w:r>
              <w:t xml:space="preserve"> </w:t>
            </w:r>
            <w:r>
              <w:rPr>
                <w:spacing w:val="-2"/>
              </w:rPr>
              <w:t>的机械类</w:t>
            </w:r>
            <w:r>
              <w:t xml:space="preserve"> </w:t>
            </w:r>
            <w:r>
              <w:rPr>
                <w:spacing w:val="-4"/>
              </w:rPr>
              <w:t>危险源</w:t>
            </w:r>
          </w:p>
        </w:tc>
      </w:tr>
    </w:tbl>
    <w:p w14:paraId="7C4CC38E">
      <w:pPr>
        <w:rPr>
          <w:rFonts w:ascii="Arial"/>
          <w:sz w:val="21"/>
        </w:rPr>
      </w:pPr>
    </w:p>
    <w:p w14:paraId="1D773B8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165" w:bottom="0" w:left="1165" w:header="0" w:footer="0" w:gutter="0"/>
          <w:cols w:space="720" w:num="1"/>
        </w:sectPr>
      </w:pPr>
    </w:p>
    <w:p w14:paraId="4B91D20B">
      <w:pPr>
        <w:spacing w:before="18"/>
      </w:pPr>
    </w:p>
    <w:p w14:paraId="5799A4AE">
      <w:pPr>
        <w:spacing w:before="18"/>
      </w:pPr>
    </w:p>
    <w:tbl>
      <w:tblPr>
        <w:tblStyle w:val="4"/>
        <w:tblW w:w="145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992"/>
        <w:gridCol w:w="1568"/>
        <w:gridCol w:w="3344"/>
        <w:gridCol w:w="3340"/>
        <w:gridCol w:w="3570"/>
        <w:gridCol w:w="1056"/>
      </w:tblGrid>
      <w:tr w14:paraId="53947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32" w:type="dxa"/>
            <w:vAlign w:val="top"/>
          </w:tcPr>
          <w:p w14:paraId="4FE4BB81">
            <w:pPr>
              <w:spacing w:before="223" w:line="219" w:lineRule="auto"/>
              <w:ind w:left="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top"/>
          </w:tcPr>
          <w:p w14:paraId="40209340">
            <w:pPr>
              <w:spacing w:before="65" w:line="226" w:lineRule="auto"/>
              <w:ind w:left="270" w:right="134" w:hanging="12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危险源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类别</w:t>
            </w:r>
          </w:p>
        </w:tc>
        <w:tc>
          <w:tcPr>
            <w:tcW w:w="1568" w:type="dxa"/>
            <w:vAlign w:val="top"/>
          </w:tcPr>
          <w:p w14:paraId="7823D16D">
            <w:pPr>
              <w:spacing w:before="222" w:line="219" w:lineRule="auto"/>
              <w:ind w:left="3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主要内容</w:t>
            </w:r>
          </w:p>
        </w:tc>
        <w:tc>
          <w:tcPr>
            <w:tcW w:w="3344" w:type="dxa"/>
            <w:vAlign w:val="top"/>
          </w:tcPr>
          <w:p w14:paraId="0109990A">
            <w:pPr>
              <w:spacing w:before="221" w:line="219" w:lineRule="auto"/>
              <w:ind w:left="15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>Ⅰ</w:t>
            </w:r>
            <w:r>
              <w:rPr>
                <w:rFonts w:ascii="黑体" w:hAnsi="黑体" w:eastAsia="黑体" w:cs="黑体"/>
                <w:spacing w:val="-44"/>
                <w:sz w:val="24"/>
                <w:szCs w:val="24"/>
              </w:rPr>
              <w:t>级</w:t>
            </w:r>
          </w:p>
        </w:tc>
        <w:tc>
          <w:tcPr>
            <w:tcW w:w="3340" w:type="dxa"/>
            <w:vAlign w:val="top"/>
          </w:tcPr>
          <w:p w14:paraId="6A6116D1">
            <w:pPr>
              <w:spacing w:before="221" w:line="219" w:lineRule="auto"/>
              <w:ind w:left="14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6"/>
                <w:sz w:val="24"/>
                <w:szCs w:val="24"/>
              </w:rPr>
              <w:t>Ⅱ</w:t>
            </w:r>
            <w:r>
              <w:rPr>
                <w:rFonts w:ascii="黑体" w:hAnsi="黑体" w:eastAsia="黑体" w:cs="黑体"/>
                <w:spacing w:val="-26"/>
                <w:sz w:val="24"/>
                <w:szCs w:val="24"/>
              </w:rPr>
              <w:t>级</w:t>
            </w:r>
          </w:p>
        </w:tc>
        <w:tc>
          <w:tcPr>
            <w:tcW w:w="3570" w:type="dxa"/>
            <w:vAlign w:val="top"/>
          </w:tcPr>
          <w:p w14:paraId="03CEE65F">
            <w:pPr>
              <w:spacing w:before="221" w:line="219" w:lineRule="auto"/>
              <w:ind w:left="15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Ⅲ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级</w:t>
            </w:r>
          </w:p>
        </w:tc>
        <w:tc>
          <w:tcPr>
            <w:tcW w:w="1056" w:type="dxa"/>
            <w:vAlign w:val="top"/>
          </w:tcPr>
          <w:p w14:paraId="75C14A8E">
            <w:pPr>
              <w:spacing w:before="221" w:line="219" w:lineRule="auto"/>
              <w:ind w:left="3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Ⅳ</w:t>
            </w: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级</w:t>
            </w:r>
          </w:p>
        </w:tc>
      </w:tr>
      <w:tr w14:paraId="7CB5D0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632" w:type="dxa"/>
            <w:vAlign w:val="top"/>
          </w:tcPr>
          <w:p w14:paraId="3AB239B0">
            <w:pPr>
              <w:spacing w:line="271" w:lineRule="auto"/>
              <w:rPr>
                <w:rFonts w:ascii="Arial"/>
                <w:sz w:val="21"/>
              </w:rPr>
            </w:pPr>
          </w:p>
          <w:p w14:paraId="5968453E">
            <w:pPr>
              <w:spacing w:line="271" w:lineRule="auto"/>
              <w:rPr>
                <w:rFonts w:ascii="Arial"/>
                <w:sz w:val="21"/>
              </w:rPr>
            </w:pPr>
          </w:p>
          <w:p w14:paraId="78B30349">
            <w:pPr>
              <w:spacing w:line="271" w:lineRule="auto"/>
              <w:rPr>
                <w:rFonts w:ascii="Arial"/>
                <w:sz w:val="21"/>
              </w:rPr>
            </w:pPr>
          </w:p>
          <w:p w14:paraId="2F6A8877">
            <w:pPr>
              <w:spacing w:line="271" w:lineRule="auto"/>
              <w:rPr>
                <w:rFonts w:ascii="Arial"/>
                <w:sz w:val="21"/>
              </w:rPr>
            </w:pPr>
          </w:p>
          <w:p w14:paraId="53592378">
            <w:pPr>
              <w:spacing w:line="271" w:lineRule="auto"/>
              <w:rPr>
                <w:rFonts w:ascii="Arial"/>
                <w:sz w:val="21"/>
              </w:rPr>
            </w:pPr>
          </w:p>
          <w:p w14:paraId="6E479667">
            <w:pPr>
              <w:spacing w:before="69" w:line="185" w:lineRule="auto"/>
              <w:ind w:left="2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top"/>
          </w:tcPr>
          <w:p w14:paraId="1EFDEAE3">
            <w:pPr>
              <w:spacing w:line="294" w:lineRule="auto"/>
              <w:rPr>
                <w:rFonts w:ascii="Arial"/>
                <w:sz w:val="21"/>
              </w:rPr>
            </w:pPr>
          </w:p>
          <w:p w14:paraId="70F89A5D">
            <w:pPr>
              <w:spacing w:line="294" w:lineRule="auto"/>
              <w:rPr>
                <w:rFonts w:ascii="Arial"/>
                <w:sz w:val="21"/>
              </w:rPr>
            </w:pPr>
          </w:p>
          <w:p w14:paraId="572A874F">
            <w:pPr>
              <w:spacing w:line="294" w:lineRule="auto"/>
              <w:rPr>
                <w:rFonts w:ascii="Arial"/>
                <w:sz w:val="21"/>
              </w:rPr>
            </w:pPr>
          </w:p>
          <w:p w14:paraId="2E2104B7">
            <w:pPr>
              <w:spacing w:line="294" w:lineRule="auto"/>
              <w:rPr>
                <w:rFonts w:ascii="Arial"/>
                <w:sz w:val="21"/>
              </w:rPr>
            </w:pPr>
          </w:p>
          <w:p w14:paraId="3B005398">
            <w:pPr>
              <w:pStyle w:val="5"/>
              <w:spacing w:before="78" w:line="206" w:lineRule="auto"/>
              <w:ind w:left="151" w:right="43" w:hanging="73"/>
            </w:pPr>
            <w:r>
              <w:rPr>
                <w:spacing w:val="-24"/>
              </w:rPr>
              <w:t>电子（电</w:t>
            </w:r>
            <w:r>
              <w:t xml:space="preserve"> 气）类</w:t>
            </w:r>
          </w:p>
        </w:tc>
        <w:tc>
          <w:tcPr>
            <w:tcW w:w="1568" w:type="dxa"/>
            <w:vAlign w:val="top"/>
          </w:tcPr>
          <w:p w14:paraId="5914720C">
            <w:pPr>
              <w:spacing w:line="262" w:lineRule="auto"/>
              <w:rPr>
                <w:rFonts w:ascii="Arial"/>
                <w:sz w:val="21"/>
              </w:rPr>
            </w:pPr>
          </w:p>
          <w:p w14:paraId="22372D98">
            <w:pPr>
              <w:spacing w:line="262" w:lineRule="auto"/>
              <w:rPr>
                <w:rFonts w:ascii="Arial"/>
                <w:sz w:val="21"/>
              </w:rPr>
            </w:pPr>
          </w:p>
          <w:p w14:paraId="2BE02367">
            <w:pPr>
              <w:spacing w:line="263" w:lineRule="auto"/>
              <w:rPr>
                <w:rFonts w:ascii="Arial"/>
                <w:sz w:val="21"/>
              </w:rPr>
            </w:pPr>
          </w:p>
          <w:p w14:paraId="26E4D737">
            <w:pPr>
              <w:pStyle w:val="5"/>
              <w:spacing w:before="78" w:line="203" w:lineRule="auto"/>
              <w:ind w:left="49" w:right="44" w:firstLine="12"/>
              <w:jc w:val="both"/>
            </w:pPr>
            <w:r>
              <w:rPr>
                <w:b/>
                <w:bCs/>
                <w:color w:val="FF0000"/>
                <w:spacing w:val="2"/>
              </w:rPr>
              <w:t>实验场所涉及</w:t>
            </w:r>
            <w:r>
              <w:rPr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b/>
                <w:bCs/>
                <w:color w:val="FF0000"/>
                <w:spacing w:val="4"/>
              </w:rPr>
              <w:t>高电压大电流</w:t>
            </w:r>
            <w:r>
              <w:rPr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b/>
                <w:bCs/>
                <w:color w:val="FF0000"/>
                <w:spacing w:val="4"/>
              </w:rPr>
              <w:t>设备、激光设</w:t>
            </w:r>
            <w:r>
              <w:rPr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b/>
                <w:bCs/>
                <w:color w:val="FF0000"/>
                <w:spacing w:val="4"/>
              </w:rPr>
              <w:t>备、强磁设备</w:t>
            </w:r>
            <w:r>
              <w:rPr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b/>
                <w:bCs/>
                <w:color w:val="FF0000"/>
                <w:spacing w:val="-3"/>
              </w:rPr>
              <w:t>等危险源</w:t>
            </w:r>
          </w:p>
        </w:tc>
        <w:tc>
          <w:tcPr>
            <w:tcW w:w="3344" w:type="dxa"/>
            <w:vAlign w:val="top"/>
          </w:tcPr>
          <w:p w14:paraId="78CB9340">
            <w:pPr>
              <w:spacing w:line="433" w:lineRule="auto"/>
              <w:rPr>
                <w:rFonts w:ascii="Arial"/>
                <w:sz w:val="21"/>
              </w:rPr>
            </w:pPr>
          </w:p>
          <w:p w14:paraId="5F5E63FA">
            <w:pPr>
              <w:pStyle w:val="5"/>
              <w:spacing w:before="78" w:line="199" w:lineRule="auto"/>
              <w:ind w:left="53" w:hanging="7"/>
            </w:pPr>
            <w:r>
              <w:rPr>
                <w:spacing w:val="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</w:rPr>
              <w:t>1</w:t>
            </w:r>
            <w:r>
              <w:rPr>
                <w:spacing w:val="2"/>
              </w:rPr>
              <w:t>）</w:t>
            </w:r>
            <w:r>
              <w:rPr>
                <w:spacing w:val="-71"/>
              </w:rPr>
              <w:t xml:space="preserve"> </w:t>
            </w:r>
            <w:r>
              <w:rPr>
                <w:spacing w:val="2"/>
              </w:rPr>
              <w:t>电压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≥1000V</w:t>
            </w:r>
            <w:r>
              <w:rPr>
                <w:rFonts w:ascii="Times New Roman" w:hAnsi="Times New Roman" w:eastAsia="Times New Roman" w:cs="Times New Roman"/>
                <w:spacing w:val="44"/>
                <w:w w:val="101"/>
              </w:rPr>
              <w:t xml:space="preserve"> </w:t>
            </w:r>
            <w:r>
              <w:rPr>
                <w:spacing w:val="2"/>
              </w:rPr>
              <w:t>的高电压设</w:t>
            </w:r>
            <w:r>
              <w:t xml:space="preserve"> </w:t>
            </w:r>
            <w:r>
              <w:rPr>
                <w:spacing w:val="-7"/>
              </w:rPr>
              <w:t>备、电流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≥500A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</w:rPr>
              <w:t xml:space="preserve"> </w:t>
            </w:r>
            <w:r>
              <w:rPr>
                <w:spacing w:val="-7"/>
              </w:rPr>
              <w:t>的大电流设备；</w:t>
            </w:r>
          </w:p>
          <w:p w14:paraId="23906D9D">
            <w:pPr>
              <w:pStyle w:val="5"/>
              <w:spacing w:before="1" w:line="209" w:lineRule="auto"/>
              <w:ind w:left="55" w:right="40" w:hanging="9"/>
            </w:pPr>
            <w:r>
              <w:rPr>
                <w:spacing w:val="-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</w:t>
            </w:r>
            <w:r>
              <w:rPr>
                <w:spacing w:val="-9"/>
              </w:rPr>
              <w:t>）单间实验室的设备总功率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80kW</w:t>
            </w:r>
            <w:r>
              <w:rPr>
                <w:spacing w:val="-3"/>
              </w:rPr>
              <w:t>；</w:t>
            </w:r>
          </w:p>
          <w:p w14:paraId="78D9A45A">
            <w:pPr>
              <w:pStyle w:val="5"/>
              <w:spacing w:line="197" w:lineRule="auto"/>
              <w:ind w:left="55" w:hanging="9"/>
            </w:pPr>
            <w:r>
              <w:rPr>
                <w:spacing w:val="-19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3</w:t>
            </w:r>
            <w:r>
              <w:rPr>
                <w:spacing w:val="-19"/>
              </w:rPr>
              <w:t>）使用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9"/>
              </w:rPr>
              <w:t>类和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19"/>
              </w:rPr>
              <w:t>类（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3R</w:t>
            </w:r>
            <w:r>
              <w:rPr>
                <w:spacing w:val="-19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>3B</w:t>
            </w:r>
            <w:r>
              <w:rPr>
                <w:spacing w:val="-19"/>
              </w:rPr>
              <w:t>）</w:t>
            </w:r>
            <w:r>
              <w:t xml:space="preserve"> </w:t>
            </w:r>
            <w:r>
              <w:rPr>
                <w:spacing w:val="-8"/>
              </w:rPr>
              <w:t>激光设备；</w:t>
            </w:r>
          </w:p>
          <w:p w14:paraId="246115CD">
            <w:pPr>
              <w:pStyle w:val="5"/>
              <w:spacing w:line="206" w:lineRule="auto"/>
              <w:ind w:left="53" w:right="42" w:hanging="7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spacing w:val="-1"/>
              </w:rPr>
              <w:t>）磁感应强度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≥2T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1"/>
              </w:rPr>
              <w:t>的强磁设</w:t>
            </w:r>
            <w:r>
              <w:t xml:space="preserve"> </w:t>
            </w:r>
            <w:r>
              <w:rPr>
                <w:spacing w:val="-3"/>
              </w:rPr>
              <w:t>备和环境。</w:t>
            </w:r>
          </w:p>
        </w:tc>
        <w:tc>
          <w:tcPr>
            <w:tcW w:w="3340" w:type="dxa"/>
            <w:vAlign w:val="top"/>
          </w:tcPr>
          <w:p w14:paraId="55B6838B">
            <w:pPr>
              <w:spacing w:line="283" w:lineRule="auto"/>
              <w:rPr>
                <w:rFonts w:ascii="Arial"/>
                <w:sz w:val="21"/>
              </w:rPr>
            </w:pPr>
          </w:p>
          <w:p w14:paraId="40836A89">
            <w:pPr>
              <w:pStyle w:val="5"/>
              <w:spacing w:before="78" w:line="199" w:lineRule="auto"/>
              <w:ind w:left="59" w:right="42" w:hanging="11"/>
            </w:pPr>
            <w:r>
              <w:t>（</w:t>
            </w:r>
            <w:r>
              <w:rPr>
                <w:rFonts w:ascii="Times New Roman" w:hAnsi="Times New Roman" w:eastAsia="Times New Roman" w:cs="Times New Roman"/>
              </w:rPr>
              <w:t>1</w:t>
            </w:r>
            <w:r>
              <w:t>）电压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380—1000V</w:t>
            </w:r>
            <w:r>
              <w:rPr>
                <w:rFonts w:ascii="Times New Roman" w:hAnsi="Times New Roman" w:eastAsia="Times New Roman" w:cs="Times New Roman"/>
                <w:spacing w:val="39"/>
              </w:rPr>
              <w:t xml:space="preserve"> </w:t>
            </w:r>
            <w:r>
              <w:t xml:space="preserve">的较高 </w:t>
            </w:r>
            <w:r>
              <w:rPr>
                <w:spacing w:val="-2"/>
              </w:rPr>
              <w:t>电压设备、电流</w:t>
            </w:r>
            <w:r>
              <w:rPr>
                <w:spacing w:val="-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100—500A</w:t>
            </w:r>
            <w:r>
              <w:rPr>
                <w:rFonts w:ascii="Times New Roman" w:hAnsi="Times New Roman" w:eastAsia="Times New Roman" w:cs="Times New Roman"/>
                <w:spacing w:val="39"/>
              </w:rPr>
              <w:t xml:space="preserve"> </w:t>
            </w:r>
            <w:r>
              <w:rPr>
                <w:spacing w:val="-2"/>
              </w:rPr>
              <w:t>的</w:t>
            </w:r>
            <w:r>
              <w:t xml:space="preserve"> </w:t>
            </w:r>
            <w:r>
              <w:rPr>
                <w:spacing w:val="-3"/>
              </w:rPr>
              <w:t>较大电流设备；</w:t>
            </w:r>
          </w:p>
          <w:p w14:paraId="3BCBD74B">
            <w:pPr>
              <w:pStyle w:val="5"/>
              <w:spacing w:before="1" w:line="209" w:lineRule="auto"/>
              <w:ind w:left="48" w:right="51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）单间实验室的设备总功率</w:t>
            </w:r>
            <w:r>
              <w:rPr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20—80kW</w:t>
            </w:r>
            <w:r>
              <w:rPr>
                <w:spacing w:val="-1"/>
              </w:rPr>
              <w:t>；</w:t>
            </w:r>
          </w:p>
          <w:p w14:paraId="2088AC86">
            <w:pPr>
              <w:pStyle w:val="5"/>
              <w:spacing w:line="197" w:lineRule="auto"/>
              <w:ind w:left="52" w:right="42" w:hanging="4"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）使用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3"/>
              </w:rPr>
              <w:t>类（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2M</w:t>
            </w:r>
            <w:r>
              <w:rPr>
                <w:spacing w:val="-3"/>
              </w:rPr>
              <w:t>）激光</w:t>
            </w:r>
            <w:r>
              <w:t xml:space="preserve"> </w:t>
            </w:r>
            <w:r>
              <w:rPr>
                <w:spacing w:val="-4"/>
              </w:rPr>
              <w:t>设备；</w:t>
            </w:r>
          </w:p>
          <w:p w14:paraId="545A7C66">
            <w:pPr>
              <w:pStyle w:val="5"/>
              <w:spacing w:line="206" w:lineRule="auto"/>
              <w:ind w:left="48" w:right="39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spacing w:val="-1"/>
              </w:rPr>
              <w:t>）磁感应强度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0.5—2T</w:t>
            </w:r>
            <w:r>
              <w:rPr>
                <w:rFonts w:ascii="Times New Roman" w:hAnsi="Times New Roman" w:eastAsia="Times New Roman" w:cs="Times New Roman"/>
                <w:spacing w:val="35"/>
              </w:rPr>
              <w:t xml:space="preserve"> </w:t>
            </w:r>
            <w:r>
              <w:rPr>
                <w:spacing w:val="-1"/>
              </w:rPr>
              <w:t>的强</w:t>
            </w:r>
            <w:r>
              <w:t xml:space="preserve"> </w:t>
            </w:r>
            <w:r>
              <w:rPr>
                <w:spacing w:val="-1"/>
              </w:rPr>
              <w:t>磁设备和环境。</w:t>
            </w:r>
          </w:p>
        </w:tc>
        <w:tc>
          <w:tcPr>
            <w:tcW w:w="3570" w:type="dxa"/>
            <w:vAlign w:val="top"/>
          </w:tcPr>
          <w:p w14:paraId="544E482D">
            <w:pPr>
              <w:pStyle w:val="5"/>
              <w:spacing w:before="194" w:line="207" w:lineRule="auto"/>
              <w:ind w:left="60" w:right="38" w:hanging="11"/>
            </w:pPr>
            <w:r>
              <w:rPr>
                <w:spacing w:val="-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</w:t>
            </w:r>
            <w:r>
              <w:rPr>
                <w:spacing w:val="-6"/>
              </w:rPr>
              <w:t>）电压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220</w:t>
            </w:r>
            <w:r>
              <w:rPr>
                <w:spacing w:val="-6"/>
              </w:rPr>
              <w:t>（不含）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—380V</w:t>
            </w:r>
            <w:r>
              <w:rPr>
                <w:rFonts w:ascii="Times New Roman" w:hAnsi="Times New Roman" w:eastAsia="Times New Roman" w:cs="Times New Roman"/>
                <w:spacing w:val="30"/>
              </w:rPr>
              <w:t xml:space="preserve"> </w:t>
            </w:r>
            <w:r>
              <w:rPr>
                <w:spacing w:val="-6"/>
              </w:rPr>
              <w:t>的</w:t>
            </w:r>
            <w:r>
              <w:t xml:space="preserve"> </w:t>
            </w:r>
            <w:r>
              <w:rPr>
                <w:spacing w:val="-3"/>
              </w:rPr>
              <w:t>较高压设备；</w:t>
            </w:r>
          </w:p>
          <w:p w14:paraId="40BEBC4B">
            <w:pPr>
              <w:pStyle w:val="5"/>
              <w:spacing w:before="1" w:line="209" w:lineRule="auto"/>
              <w:ind w:left="55" w:right="40" w:hanging="6"/>
            </w:pPr>
            <w:r>
              <w:rPr>
                <w:spacing w:val="16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2</w:t>
            </w:r>
            <w:r>
              <w:rPr>
                <w:spacing w:val="16"/>
              </w:rPr>
              <w:t>）单间实验室的设备总功率</w:t>
            </w:r>
            <w:r>
              <w:rPr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5—20kW</w:t>
            </w:r>
            <w:r>
              <w:rPr>
                <w:spacing w:val="-2"/>
              </w:rPr>
              <w:t>；</w:t>
            </w:r>
          </w:p>
          <w:p w14:paraId="66F9777B">
            <w:pPr>
              <w:pStyle w:val="5"/>
              <w:spacing w:line="196" w:lineRule="auto"/>
              <w:ind w:left="56" w:right="40" w:hanging="7"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spacing w:val="-5"/>
              </w:rPr>
              <w:t>）使用</w:t>
            </w:r>
            <w:r>
              <w:rPr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4"/>
              </w:rPr>
              <w:t xml:space="preserve"> </w:t>
            </w:r>
            <w:r>
              <w:rPr>
                <w:spacing w:val="-5"/>
              </w:rPr>
              <w:t>类（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1M</w:t>
            </w:r>
            <w:r>
              <w:rPr>
                <w:spacing w:val="-5"/>
              </w:rPr>
              <w:t>）激光设</w:t>
            </w:r>
            <w:r>
              <w:t xml:space="preserve"> </w:t>
            </w:r>
            <w:r>
              <w:rPr>
                <w:spacing w:val="-7"/>
              </w:rPr>
              <w:t>备；</w:t>
            </w:r>
          </w:p>
          <w:p w14:paraId="234E9DE5">
            <w:pPr>
              <w:pStyle w:val="5"/>
              <w:spacing w:before="2" w:line="206" w:lineRule="auto"/>
              <w:ind w:left="49" w:right="40"/>
            </w:pPr>
            <w:r>
              <w:rPr>
                <w:spacing w:val="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1"/>
              </w:rPr>
              <w:t>4</w:t>
            </w:r>
            <w:r>
              <w:rPr>
                <w:spacing w:val="1"/>
              </w:rPr>
              <w:t>）磁感应强度</w:t>
            </w:r>
            <w:r>
              <w:rPr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</w:rPr>
              <w:t>0.2—0.5T</w:t>
            </w:r>
            <w:r>
              <w:rPr>
                <w:rFonts w:ascii="Times New Roman" w:hAnsi="Times New Roman" w:eastAsia="Times New Roman" w:cs="Times New Roman"/>
                <w:spacing w:val="40"/>
              </w:rPr>
              <w:t xml:space="preserve"> </w:t>
            </w:r>
            <w:r>
              <w:rPr>
                <w:spacing w:val="1"/>
              </w:rPr>
              <w:t>的中</w:t>
            </w:r>
            <w:r>
              <w:t xml:space="preserve"> </w:t>
            </w:r>
            <w:r>
              <w:rPr>
                <w:spacing w:val="-1"/>
              </w:rPr>
              <w:t>磁设备和环境；</w:t>
            </w:r>
          </w:p>
          <w:p w14:paraId="5AF4DAA2">
            <w:pPr>
              <w:pStyle w:val="5"/>
              <w:spacing w:line="199" w:lineRule="auto"/>
              <w:ind w:left="49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spacing w:val="-1"/>
              </w:rPr>
              <w:t>）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24 </w:t>
            </w:r>
            <w:r>
              <w:rPr>
                <w:spacing w:val="-1"/>
              </w:rPr>
              <w:t>小时不断电设备；</w:t>
            </w:r>
          </w:p>
          <w:p w14:paraId="345DECD4">
            <w:pPr>
              <w:pStyle w:val="5"/>
              <w:spacing w:before="1" w:line="215" w:lineRule="auto"/>
              <w:ind w:left="49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6</w:t>
            </w:r>
            <w:r>
              <w:rPr>
                <w:spacing w:val="-1"/>
              </w:rPr>
              <w:t>）微波暗室。</w:t>
            </w:r>
          </w:p>
        </w:tc>
        <w:tc>
          <w:tcPr>
            <w:tcW w:w="1056" w:type="dxa"/>
            <w:vAlign w:val="top"/>
          </w:tcPr>
          <w:p w14:paraId="4027D10B">
            <w:pPr>
              <w:spacing w:line="262" w:lineRule="auto"/>
              <w:rPr>
                <w:rFonts w:ascii="Arial"/>
                <w:sz w:val="21"/>
              </w:rPr>
            </w:pPr>
          </w:p>
          <w:p w14:paraId="17B2E956">
            <w:pPr>
              <w:spacing w:line="262" w:lineRule="auto"/>
              <w:rPr>
                <w:rFonts w:ascii="Arial"/>
                <w:sz w:val="21"/>
              </w:rPr>
            </w:pPr>
          </w:p>
          <w:p w14:paraId="4B76B1CB">
            <w:pPr>
              <w:spacing w:line="262" w:lineRule="auto"/>
              <w:rPr>
                <w:rFonts w:ascii="Arial"/>
                <w:sz w:val="21"/>
              </w:rPr>
            </w:pPr>
          </w:p>
          <w:p w14:paraId="037A52C6">
            <w:pPr>
              <w:pStyle w:val="5"/>
              <w:spacing w:before="78" w:line="203" w:lineRule="auto"/>
              <w:ind w:left="50" w:right="43" w:firstLine="4"/>
              <w:jc w:val="both"/>
            </w:pPr>
            <w:r>
              <w:rPr>
                <w:spacing w:val="-2"/>
              </w:rPr>
              <w:t>未列入</w:t>
            </w:r>
            <w:r>
              <w:rPr>
                <w:rFonts w:ascii="宋体" w:hAnsi="宋体" w:eastAsia="宋体" w:cs="宋体"/>
                <w:spacing w:val="-2"/>
              </w:rPr>
              <w:t>Ⅲ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-1"/>
              </w:rPr>
              <w:t>级及以上</w:t>
            </w:r>
            <w:r>
              <w:t xml:space="preserve"> </w:t>
            </w:r>
            <w:r>
              <w:rPr>
                <w:spacing w:val="-20"/>
              </w:rPr>
              <w:t>的</w:t>
            </w:r>
            <w:r>
              <w:rPr>
                <w:spacing w:val="38"/>
              </w:rPr>
              <w:t xml:space="preserve"> </w:t>
            </w:r>
            <w:r>
              <w:rPr>
                <w:spacing w:val="-20"/>
              </w:rPr>
              <w:t>电</w:t>
            </w:r>
            <w:r>
              <w:rPr>
                <w:spacing w:val="18"/>
              </w:rPr>
              <w:t xml:space="preserve"> </w:t>
            </w:r>
            <w:r>
              <w:rPr>
                <w:spacing w:val="-20"/>
              </w:rPr>
              <w:t>子</w:t>
            </w:r>
            <w:r>
              <w:t xml:space="preserve"> </w:t>
            </w:r>
            <w:r>
              <w:rPr>
                <w:spacing w:val="-1"/>
              </w:rPr>
              <w:t>（电气）</w:t>
            </w:r>
            <w:r>
              <w:t xml:space="preserve"> </w:t>
            </w:r>
            <w:r>
              <w:rPr>
                <w:spacing w:val="-2"/>
              </w:rPr>
              <w:t>类危险源</w:t>
            </w:r>
          </w:p>
        </w:tc>
      </w:tr>
      <w:tr w14:paraId="56F169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7" w:hRule="atLeast"/>
        </w:trPr>
        <w:tc>
          <w:tcPr>
            <w:tcW w:w="632" w:type="dxa"/>
            <w:vAlign w:val="top"/>
          </w:tcPr>
          <w:p w14:paraId="5438F5D7">
            <w:pPr>
              <w:spacing w:line="273" w:lineRule="auto"/>
              <w:rPr>
                <w:rFonts w:ascii="Arial"/>
                <w:sz w:val="21"/>
              </w:rPr>
            </w:pPr>
          </w:p>
          <w:p w14:paraId="45C7CFEE">
            <w:pPr>
              <w:spacing w:line="273" w:lineRule="auto"/>
              <w:rPr>
                <w:rFonts w:ascii="Arial"/>
                <w:sz w:val="21"/>
              </w:rPr>
            </w:pPr>
          </w:p>
          <w:p w14:paraId="12C16408">
            <w:pPr>
              <w:spacing w:line="274" w:lineRule="auto"/>
              <w:rPr>
                <w:rFonts w:ascii="Arial"/>
                <w:sz w:val="21"/>
              </w:rPr>
            </w:pPr>
          </w:p>
          <w:p w14:paraId="3B0502B2">
            <w:pPr>
              <w:spacing w:line="274" w:lineRule="auto"/>
              <w:rPr>
                <w:rFonts w:ascii="Arial"/>
                <w:sz w:val="21"/>
              </w:rPr>
            </w:pPr>
          </w:p>
          <w:p w14:paraId="56C8DAF7">
            <w:pPr>
              <w:spacing w:line="274" w:lineRule="auto"/>
              <w:rPr>
                <w:rFonts w:ascii="Arial"/>
                <w:sz w:val="21"/>
              </w:rPr>
            </w:pPr>
          </w:p>
          <w:p w14:paraId="4D2685B4">
            <w:pPr>
              <w:spacing w:line="274" w:lineRule="auto"/>
              <w:rPr>
                <w:rFonts w:ascii="Arial"/>
                <w:sz w:val="21"/>
              </w:rPr>
            </w:pPr>
          </w:p>
          <w:p w14:paraId="3633D2C1">
            <w:pPr>
              <w:spacing w:before="69" w:line="188" w:lineRule="auto"/>
              <w:ind w:left="2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top"/>
          </w:tcPr>
          <w:p w14:paraId="7737925B">
            <w:pPr>
              <w:spacing w:line="265" w:lineRule="auto"/>
              <w:rPr>
                <w:rFonts w:ascii="Arial"/>
                <w:sz w:val="21"/>
              </w:rPr>
            </w:pPr>
          </w:p>
          <w:p w14:paraId="5BA5FD06">
            <w:pPr>
              <w:spacing w:line="265" w:lineRule="auto"/>
              <w:rPr>
                <w:rFonts w:ascii="Arial"/>
                <w:sz w:val="21"/>
              </w:rPr>
            </w:pPr>
          </w:p>
          <w:p w14:paraId="35146914">
            <w:pPr>
              <w:spacing w:line="265" w:lineRule="auto"/>
              <w:rPr>
                <w:rFonts w:ascii="Arial"/>
                <w:sz w:val="21"/>
              </w:rPr>
            </w:pPr>
          </w:p>
          <w:p w14:paraId="33A006D9">
            <w:pPr>
              <w:spacing w:line="266" w:lineRule="auto"/>
              <w:rPr>
                <w:rFonts w:ascii="Arial"/>
                <w:sz w:val="21"/>
              </w:rPr>
            </w:pPr>
          </w:p>
          <w:p w14:paraId="108BC3D5">
            <w:pPr>
              <w:spacing w:line="266" w:lineRule="auto"/>
              <w:rPr>
                <w:rFonts w:ascii="Arial"/>
                <w:sz w:val="21"/>
              </w:rPr>
            </w:pPr>
          </w:p>
          <w:p w14:paraId="7966CF14">
            <w:pPr>
              <w:spacing w:line="266" w:lineRule="auto"/>
              <w:rPr>
                <w:rFonts w:ascii="Arial"/>
                <w:sz w:val="21"/>
              </w:rPr>
            </w:pPr>
          </w:p>
          <w:p w14:paraId="0C667F71">
            <w:pPr>
              <w:pStyle w:val="5"/>
              <w:spacing w:before="78" w:line="213" w:lineRule="auto"/>
              <w:ind w:left="141"/>
            </w:pPr>
            <w:r>
              <w:rPr>
                <w:spacing w:val="-4"/>
              </w:rPr>
              <w:t>其他类</w:t>
            </w:r>
          </w:p>
        </w:tc>
        <w:tc>
          <w:tcPr>
            <w:tcW w:w="1568" w:type="dxa"/>
            <w:vAlign w:val="top"/>
          </w:tcPr>
          <w:p w14:paraId="4D1A1368">
            <w:pPr>
              <w:spacing w:line="241" w:lineRule="auto"/>
              <w:rPr>
                <w:rFonts w:ascii="Arial"/>
                <w:sz w:val="21"/>
              </w:rPr>
            </w:pPr>
          </w:p>
          <w:p w14:paraId="1A613270">
            <w:pPr>
              <w:spacing w:line="241" w:lineRule="auto"/>
              <w:rPr>
                <w:rFonts w:ascii="Arial"/>
                <w:sz w:val="21"/>
              </w:rPr>
            </w:pPr>
          </w:p>
          <w:p w14:paraId="4A2FCE28">
            <w:pPr>
              <w:spacing w:line="242" w:lineRule="auto"/>
              <w:rPr>
                <w:rFonts w:ascii="Arial"/>
                <w:sz w:val="21"/>
              </w:rPr>
            </w:pPr>
          </w:p>
          <w:p w14:paraId="04E4BD65">
            <w:pPr>
              <w:spacing w:line="242" w:lineRule="auto"/>
              <w:rPr>
                <w:rFonts w:ascii="Arial"/>
                <w:sz w:val="21"/>
              </w:rPr>
            </w:pPr>
          </w:p>
          <w:p w14:paraId="69E5BCD4">
            <w:pPr>
              <w:spacing w:line="242" w:lineRule="auto"/>
              <w:rPr>
                <w:rFonts w:ascii="Arial"/>
                <w:sz w:val="21"/>
              </w:rPr>
            </w:pPr>
          </w:p>
          <w:p w14:paraId="1C3B73E7">
            <w:pPr>
              <w:pStyle w:val="5"/>
              <w:spacing w:before="78" w:line="203" w:lineRule="auto"/>
              <w:ind w:left="49" w:right="44" w:firstLine="12"/>
              <w:jc w:val="both"/>
            </w:pPr>
            <w:r>
              <w:rPr>
                <w:b/>
                <w:bCs/>
                <w:color w:val="FF0000"/>
                <w:spacing w:val="2"/>
              </w:rPr>
              <w:t>实验场所涉及</w:t>
            </w:r>
            <w:r>
              <w:rPr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b/>
                <w:bCs/>
                <w:color w:val="FF0000"/>
                <w:spacing w:val="4"/>
              </w:rPr>
              <w:t>加热设备、粉</w:t>
            </w:r>
            <w:r>
              <w:rPr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b/>
                <w:bCs/>
                <w:color w:val="FF0000"/>
                <w:spacing w:val="4"/>
              </w:rPr>
              <w:t>尘、绘画材料</w:t>
            </w:r>
            <w:r>
              <w:rPr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b/>
                <w:bCs/>
                <w:color w:val="FF0000"/>
                <w:spacing w:val="-3"/>
              </w:rPr>
              <w:t>等危险源</w:t>
            </w:r>
          </w:p>
        </w:tc>
        <w:tc>
          <w:tcPr>
            <w:tcW w:w="3344" w:type="dxa"/>
            <w:vAlign w:val="top"/>
          </w:tcPr>
          <w:p w14:paraId="1703F4ED">
            <w:pPr>
              <w:spacing w:line="248" w:lineRule="auto"/>
              <w:rPr>
                <w:rFonts w:ascii="Arial"/>
                <w:sz w:val="21"/>
              </w:rPr>
            </w:pPr>
          </w:p>
          <w:p w14:paraId="5C4462BD">
            <w:pPr>
              <w:spacing w:line="249" w:lineRule="auto"/>
              <w:rPr>
                <w:rFonts w:ascii="Arial"/>
                <w:sz w:val="21"/>
              </w:rPr>
            </w:pPr>
          </w:p>
          <w:p w14:paraId="1D8F9330">
            <w:pPr>
              <w:spacing w:line="249" w:lineRule="auto"/>
              <w:rPr>
                <w:rFonts w:ascii="Arial"/>
                <w:sz w:val="21"/>
              </w:rPr>
            </w:pPr>
          </w:p>
          <w:p w14:paraId="728CD61E">
            <w:pPr>
              <w:spacing w:line="249" w:lineRule="auto"/>
              <w:rPr>
                <w:rFonts w:ascii="Arial"/>
                <w:sz w:val="21"/>
              </w:rPr>
            </w:pPr>
          </w:p>
          <w:p w14:paraId="2DE0D155">
            <w:pPr>
              <w:spacing w:line="249" w:lineRule="auto"/>
              <w:rPr>
                <w:rFonts w:ascii="Arial"/>
                <w:sz w:val="21"/>
              </w:rPr>
            </w:pPr>
          </w:p>
          <w:p w14:paraId="01869B61">
            <w:pPr>
              <w:pStyle w:val="5"/>
              <w:spacing w:before="78" w:line="199" w:lineRule="auto"/>
              <w:ind w:left="46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）富氧涉爆设备装置；</w:t>
            </w:r>
          </w:p>
          <w:p w14:paraId="2F041093">
            <w:pPr>
              <w:pStyle w:val="5"/>
              <w:spacing w:before="1" w:line="206" w:lineRule="auto"/>
              <w:ind w:left="55" w:right="42" w:hanging="9"/>
            </w:pPr>
            <w:r>
              <w:t>（</w:t>
            </w:r>
            <w:r>
              <w:rPr>
                <w:rFonts w:ascii="Times New Roman" w:hAnsi="Times New Roman" w:eastAsia="Times New Roman" w:cs="Times New Roman"/>
              </w:rPr>
              <w:t>2</w:t>
            </w:r>
            <w:r>
              <w:t>）单间实验室中烘箱、马弗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炉、管式炉等加热设备总量</w:t>
            </w:r>
            <w:r>
              <w:rPr>
                <w:rFonts w:ascii="Times New Roman" w:hAnsi="Times New Roman" w:eastAsia="Times New Roman" w:cs="Times New Roman"/>
                <w:spacing w:val="7"/>
              </w:rPr>
              <w:t>≥8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</w:t>
            </w:r>
            <w:r>
              <w:rPr>
                <w:spacing w:val="-8"/>
              </w:rPr>
              <w:t>台。</w:t>
            </w:r>
          </w:p>
        </w:tc>
        <w:tc>
          <w:tcPr>
            <w:tcW w:w="3340" w:type="dxa"/>
            <w:vAlign w:val="top"/>
          </w:tcPr>
          <w:p w14:paraId="7DCC3304">
            <w:pPr>
              <w:spacing w:line="355" w:lineRule="auto"/>
              <w:rPr>
                <w:rFonts w:ascii="Arial"/>
                <w:sz w:val="21"/>
              </w:rPr>
            </w:pPr>
          </w:p>
          <w:p w14:paraId="67F6CDA2">
            <w:pPr>
              <w:spacing w:line="356" w:lineRule="auto"/>
              <w:rPr>
                <w:rFonts w:ascii="Arial"/>
                <w:sz w:val="21"/>
              </w:rPr>
            </w:pPr>
          </w:p>
          <w:p w14:paraId="56749064">
            <w:pPr>
              <w:pStyle w:val="5"/>
              <w:spacing w:before="78" w:line="199" w:lineRule="auto"/>
              <w:ind w:left="48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1</w:t>
            </w:r>
            <w:r>
              <w:rPr>
                <w:spacing w:val="-1"/>
              </w:rPr>
              <w:t>）舞台升降机械；</w:t>
            </w:r>
          </w:p>
          <w:p w14:paraId="26BD08A4">
            <w:pPr>
              <w:pStyle w:val="5"/>
              <w:spacing w:line="201" w:lineRule="auto"/>
              <w:jc w:val="right"/>
            </w:pPr>
            <w:r>
              <w:rPr>
                <w:spacing w:val="-1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2</w:t>
            </w:r>
            <w:r>
              <w:rPr>
                <w:spacing w:val="-13"/>
              </w:rPr>
              <w:t>）涉及粉尘爆炸危险的场所；</w:t>
            </w:r>
          </w:p>
          <w:p w14:paraId="4A893702">
            <w:pPr>
              <w:pStyle w:val="5"/>
              <w:spacing w:before="3" w:line="198" w:lineRule="auto"/>
              <w:ind w:left="52" w:right="39" w:hanging="4"/>
            </w:pPr>
            <w:r>
              <w:t>（</w:t>
            </w:r>
            <w:r>
              <w:rPr>
                <w:rFonts w:ascii="Times New Roman" w:hAnsi="Times New Roman" w:eastAsia="Times New Roman" w:cs="Times New Roman"/>
              </w:rPr>
              <w:t>3</w:t>
            </w:r>
            <w:r>
              <w:t>）单间实验室中烘箱、马弗</w:t>
            </w:r>
            <w:r>
              <w:rPr>
                <w:spacing w:val="5"/>
              </w:rPr>
              <w:t xml:space="preserve"> </w:t>
            </w:r>
            <w:r>
              <w:rPr>
                <w:spacing w:val="24"/>
              </w:rPr>
              <w:t>炉</w:t>
            </w:r>
            <w:r>
              <w:rPr>
                <w:spacing w:val="-50"/>
              </w:rPr>
              <w:t xml:space="preserve"> </w:t>
            </w:r>
            <w:r>
              <w:rPr>
                <w:spacing w:val="24"/>
              </w:rPr>
              <w:t>、管式炉等加热设备总量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3—7</w:t>
            </w:r>
            <w:r>
              <w:rPr>
                <w:rFonts w:ascii="Times New Roman" w:hAnsi="Times New Roman" w:eastAsia="Times New Roman" w:cs="Times New Roman"/>
                <w:spacing w:val="39"/>
              </w:rPr>
              <w:t xml:space="preserve"> </w:t>
            </w:r>
            <w:r>
              <w:rPr>
                <w:spacing w:val="-10"/>
              </w:rPr>
              <w:t>台；</w:t>
            </w:r>
          </w:p>
          <w:p w14:paraId="0D7381B8">
            <w:pPr>
              <w:pStyle w:val="5"/>
              <w:spacing w:line="199" w:lineRule="auto"/>
              <w:ind w:left="59" w:right="39" w:hanging="11"/>
            </w:pPr>
            <w:r>
              <w:t>（</w:t>
            </w:r>
            <w:r>
              <w:rPr>
                <w:rFonts w:ascii="Times New Roman" w:hAnsi="Times New Roman" w:eastAsia="Times New Roman" w:cs="Times New Roman"/>
              </w:rPr>
              <w:t>4</w:t>
            </w:r>
            <w:r>
              <w:t>）煤气瓶（管道燃气）及燃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具、酒精喷灯；</w:t>
            </w:r>
          </w:p>
          <w:p w14:paraId="5BEBD48E">
            <w:pPr>
              <w:pStyle w:val="5"/>
              <w:spacing w:line="215" w:lineRule="auto"/>
              <w:ind w:left="48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spacing w:val="-1"/>
              </w:rPr>
              <w:t>）酒精灯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≥10 </w:t>
            </w:r>
            <w:r>
              <w:rPr>
                <w:spacing w:val="-1"/>
              </w:rPr>
              <w:t>个。</w:t>
            </w:r>
          </w:p>
        </w:tc>
        <w:tc>
          <w:tcPr>
            <w:tcW w:w="3570" w:type="dxa"/>
            <w:vAlign w:val="top"/>
          </w:tcPr>
          <w:p w14:paraId="1B725428">
            <w:pPr>
              <w:pStyle w:val="5"/>
              <w:spacing w:before="290" w:line="200" w:lineRule="auto"/>
              <w:ind w:left="54" w:hanging="5"/>
            </w:pPr>
            <w:r>
              <w:rPr>
                <w:spacing w:val="-1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spacing w:val="-13"/>
              </w:rPr>
              <w:t>）</w:t>
            </w:r>
            <w:r>
              <w:rPr>
                <w:b/>
                <w:bCs/>
                <w:color w:val="FF0000"/>
                <w:spacing w:val="-13"/>
              </w:rPr>
              <w:t>单间实验室中烘箱、马弗炉、</w:t>
            </w:r>
            <w:r>
              <w:rPr>
                <w:b/>
                <w:bCs/>
                <w:color w:val="FF0000"/>
                <w:spacing w:val="2"/>
              </w:rPr>
              <w:t xml:space="preserve"> </w:t>
            </w:r>
            <w:r>
              <w:rPr>
                <w:b/>
                <w:bCs/>
                <w:color w:val="FF0000"/>
                <w:spacing w:val="-7"/>
              </w:rPr>
              <w:t>管式炉等加热设备总量</w:t>
            </w:r>
            <w:r>
              <w:rPr>
                <w:b/>
                <w:bCs/>
                <w:color w:val="FF0000"/>
                <w:spacing w:val="-3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pacing w:val="-7"/>
              </w:rPr>
              <w:t>1—2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pacing w:val="37"/>
              </w:rPr>
              <w:t xml:space="preserve"> </w:t>
            </w:r>
            <w:r>
              <w:rPr>
                <w:b/>
                <w:bCs/>
                <w:color w:val="FF0000"/>
                <w:spacing w:val="-7"/>
              </w:rPr>
              <w:t>台</w:t>
            </w:r>
            <w:r>
              <w:rPr>
                <w:spacing w:val="-7"/>
              </w:rPr>
              <w:t>；</w:t>
            </w:r>
          </w:p>
          <w:p w14:paraId="4E607C14">
            <w:pPr>
              <w:pStyle w:val="5"/>
              <w:spacing w:before="1" w:line="199" w:lineRule="auto"/>
              <w:ind w:left="50" w:hanging="1"/>
              <w:rPr>
                <w:b/>
                <w:bCs/>
                <w:color w:val="FF0000"/>
              </w:rPr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</w:t>
            </w:r>
            <w:r>
              <w:rPr>
                <w:spacing w:val="-1"/>
              </w:rPr>
              <w:t>）</w:t>
            </w:r>
            <w:r>
              <w:rPr>
                <w:b/>
                <w:bCs/>
                <w:color w:val="FF0000"/>
                <w:spacing w:val="-1"/>
              </w:rPr>
              <w:t>油浴锅、水浴锅、加热套、</w:t>
            </w:r>
            <w:r>
              <w:rPr>
                <w:b/>
                <w:bCs/>
                <w:color w:val="FF0000"/>
                <w:spacing w:val="10"/>
              </w:rPr>
              <w:t xml:space="preserve"> </w:t>
            </w:r>
            <w:r>
              <w:rPr>
                <w:b/>
                <w:bCs/>
                <w:color w:val="FF0000"/>
                <w:spacing w:val="-6"/>
              </w:rPr>
              <w:t>电炉、电烙铁、电吹风、热风枪、</w:t>
            </w:r>
            <w:r>
              <w:rPr>
                <w:b/>
                <w:bCs/>
                <w:color w:val="FF0000"/>
                <w:spacing w:val="3"/>
              </w:rPr>
              <w:t xml:space="preserve"> </w:t>
            </w:r>
            <w:r>
              <w:rPr>
                <w:b/>
                <w:bCs/>
                <w:color w:val="FF0000"/>
                <w:spacing w:val="22"/>
              </w:rPr>
              <w:t>电磁炉等小型加热设备总量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pacing w:val="22"/>
              </w:rPr>
              <w:t>≥5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pacing w:val="1"/>
              </w:rPr>
              <w:t xml:space="preserve">  </w:t>
            </w:r>
            <w:r>
              <w:rPr>
                <w:b/>
                <w:bCs/>
                <w:color w:val="FF0000"/>
                <w:spacing w:val="-5"/>
              </w:rPr>
              <w:t>件；</w:t>
            </w:r>
          </w:p>
          <w:p w14:paraId="6C5D26A6">
            <w:pPr>
              <w:pStyle w:val="5"/>
              <w:spacing w:line="201" w:lineRule="auto"/>
              <w:ind w:left="49"/>
            </w:pPr>
            <w:r>
              <w:rPr>
                <w:spacing w:val="-2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</w:t>
            </w:r>
            <w:r>
              <w:rPr>
                <w:spacing w:val="-2"/>
              </w:rPr>
              <w:t>）</w:t>
            </w:r>
            <w:r>
              <w:rPr>
                <w:b/>
                <w:bCs/>
                <w:spacing w:val="-2"/>
              </w:rPr>
              <w:t>酒精灯</w:t>
            </w:r>
            <w:r>
              <w:rPr>
                <w:b/>
                <w:bCs/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</w:rPr>
              <w:t xml:space="preserve">3—9 </w:t>
            </w:r>
            <w:r>
              <w:rPr>
                <w:b/>
                <w:bCs/>
                <w:spacing w:val="-2"/>
              </w:rPr>
              <w:t>个</w:t>
            </w:r>
            <w:r>
              <w:rPr>
                <w:spacing w:val="-2"/>
              </w:rPr>
              <w:t>；</w:t>
            </w:r>
          </w:p>
          <w:p w14:paraId="1B53C48D">
            <w:pPr>
              <w:pStyle w:val="5"/>
              <w:spacing w:before="1" w:line="199" w:lineRule="auto"/>
              <w:ind w:left="57" w:right="40" w:hanging="8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</w:t>
            </w:r>
            <w:r>
              <w:rPr>
                <w:spacing w:val="-1"/>
              </w:rPr>
              <w:t>）有毒、易燃的绘画材料、颜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料、釉料、染料、清洗剂等；</w:t>
            </w:r>
          </w:p>
          <w:p w14:paraId="63EC32D5">
            <w:pPr>
              <w:pStyle w:val="5"/>
              <w:spacing w:line="201" w:lineRule="auto"/>
              <w:ind w:left="49"/>
            </w:pP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5</w:t>
            </w:r>
            <w:r>
              <w:rPr>
                <w:spacing w:val="-1"/>
              </w:rPr>
              <w:t>）木工加工场所；</w:t>
            </w:r>
          </w:p>
          <w:p w14:paraId="5902BCDD">
            <w:pPr>
              <w:pStyle w:val="5"/>
              <w:spacing w:before="1" w:line="206" w:lineRule="auto"/>
              <w:ind w:left="66" w:hanging="17"/>
            </w:pPr>
            <w:r>
              <w:rPr>
                <w:spacing w:val="-1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6</w:t>
            </w:r>
            <w:r>
              <w:rPr>
                <w:spacing w:val="-13"/>
              </w:rPr>
              <w:t>）易发生绞、碾、碰、戳、切、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割等伤害的体艺器材。</w:t>
            </w:r>
          </w:p>
        </w:tc>
        <w:tc>
          <w:tcPr>
            <w:tcW w:w="1056" w:type="dxa"/>
            <w:vAlign w:val="top"/>
          </w:tcPr>
          <w:p w14:paraId="10124061">
            <w:pPr>
              <w:spacing w:line="241" w:lineRule="auto"/>
              <w:rPr>
                <w:rFonts w:ascii="Arial"/>
                <w:sz w:val="21"/>
              </w:rPr>
            </w:pPr>
          </w:p>
          <w:p w14:paraId="43C8AEE9">
            <w:pPr>
              <w:spacing w:line="241" w:lineRule="auto"/>
              <w:rPr>
                <w:rFonts w:ascii="Arial"/>
                <w:sz w:val="21"/>
              </w:rPr>
            </w:pPr>
          </w:p>
          <w:p w14:paraId="53CE26F4">
            <w:pPr>
              <w:spacing w:line="242" w:lineRule="auto"/>
              <w:rPr>
                <w:rFonts w:ascii="Arial"/>
                <w:sz w:val="21"/>
              </w:rPr>
            </w:pPr>
          </w:p>
          <w:p w14:paraId="24C1C545">
            <w:pPr>
              <w:spacing w:line="242" w:lineRule="auto"/>
              <w:rPr>
                <w:rFonts w:ascii="Arial"/>
                <w:sz w:val="21"/>
              </w:rPr>
            </w:pPr>
          </w:p>
          <w:p w14:paraId="76EC592B">
            <w:pPr>
              <w:spacing w:line="242" w:lineRule="auto"/>
              <w:rPr>
                <w:rFonts w:ascii="Arial"/>
                <w:sz w:val="21"/>
              </w:rPr>
            </w:pPr>
          </w:p>
          <w:p w14:paraId="222831E9">
            <w:pPr>
              <w:pStyle w:val="5"/>
              <w:spacing w:before="78" w:line="204" w:lineRule="auto"/>
              <w:ind w:left="64" w:right="43" w:hanging="10"/>
              <w:jc w:val="both"/>
            </w:pPr>
            <w:r>
              <w:rPr>
                <w:spacing w:val="-2"/>
              </w:rPr>
              <w:t>未列入</w:t>
            </w:r>
            <w:r>
              <w:rPr>
                <w:rFonts w:ascii="宋体" w:hAnsi="宋体" w:eastAsia="宋体" w:cs="宋体"/>
                <w:spacing w:val="-2"/>
              </w:rPr>
              <w:t>Ⅲ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-5"/>
              </w:rPr>
              <w:t>级及以上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的其他危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险源</w:t>
            </w:r>
          </w:p>
        </w:tc>
      </w:tr>
    </w:tbl>
    <w:p w14:paraId="7E80A0A5">
      <w:pPr>
        <w:spacing w:before="53" w:line="211" w:lineRule="auto"/>
        <w:ind w:left="764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</w:rPr>
        <w:t>说明：</w:t>
      </w:r>
      <w:r>
        <w:rPr>
          <w:rFonts w:ascii="Times New Roman" w:hAnsi="Times New Roman" w:eastAsia="Times New Roman" w:cs="Times New Roman"/>
          <w:sz w:val="24"/>
          <w:szCs w:val="24"/>
        </w:rPr>
        <w:t>1.</w:t>
      </w:r>
      <w:r>
        <w:rPr>
          <w:rFonts w:ascii="楷体" w:hAnsi="楷体" w:eastAsia="楷体" w:cs="楷体"/>
          <w:sz w:val="24"/>
          <w:szCs w:val="24"/>
        </w:rPr>
        <w:t>表中未作特别说明的，均指储存或使用该</w:t>
      </w:r>
      <w:r>
        <w:rPr>
          <w:rFonts w:ascii="楷体" w:hAnsi="楷体" w:eastAsia="楷体" w:cs="楷体"/>
          <w:spacing w:val="-1"/>
          <w:sz w:val="24"/>
          <w:szCs w:val="24"/>
        </w:rPr>
        <w:t>危险源。</w:t>
      </w:r>
    </w:p>
    <w:p w14:paraId="56508356">
      <w:pPr>
        <w:spacing w:before="43" w:line="229" w:lineRule="auto"/>
        <w:ind w:left="1491" w:right="4573" w:hanging="4"/>
        <w:rPr>
          <w:rFonts w:ascii="楷体" w:hAnsi="楷体" w:eastAsia="楷体" w:cs="楷体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spacing w:val="-1"/>
          <w:sz w:val="24"/>
          <w:szCs w:val="24"/>
        </w:rPr>
        <w:t>2.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4"/>
          <w:szCs w:val="24"/>
        </w:rPr>
        <w:t>“</w:t>
      </w:r>
      <w:r>
        <w:rPr>
          <w:rFonts w:ascii="楷体" w:hAnsi="楷体" w:eastAsia="楷体" w:cs="楷体"/>
          <w:b w:val="0"/>
          <w:bCs w:val="0"/>
          <w:color w:val="FF0000"/>
          <w:spacing w:val="-1"/>
          <w:sz w:val="24"/>
          <w:szCs w:val="24"/>
        </w:rPr>
        <w:t>单间实验室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4"/>
          <w:szCs w:val="24"/>
        </w:rPr>
        <w:t>”</w:t>
      </w:r>
      <w:r>
        <w:rPr>
          <w:rFonts w:ascii="楷体" w:hAnsi="楷体" w:eastAsia="楷体" w:cs="楷体"/>
          <w:b w:val="0"/>
          <w:bCs w:val="0"/>
          <w:color w:val="FF0000"/>
          <w:spacing w:val="-1"/>
          <w:sz w:val="24"/>
          <w:szCs w:val="24"/>
        </w:rPr>
        <w:t>指面积</w:t>
      </w:r>
      <w:r>
        <w:rPr>
          <w:rFonts w:ascii="Times New Roman" w:hAnsi="Times New Roman" w:eastAsia="Times New Roman" w:cs="Times New Roman"/>
          <w:b w:val="0"/>
          <w:bCs w:val="0"/>
          <w:color w:val="FF0000"/>
          <w:spacing w:val="-1"/>
          <w:sz w:val="24"/>
          <w:szCs w:val="24"/>
        </w:rPr>
        <w:t xml:space="preserve">≤50 </w:t>
      </w:r>
      <w:r>
        <w:rPr>
          <w:rFonts w:ascii="楷体" w:hAnsi="楷体" w:eastAsia="楷体" w:cs="楷体"/>
          <w:b w:val="0"/>
          <w:bCs w:val="0"/>
          <w:color w:val="FF0000"/>
          <w:spacing w:val="-1"/>
          <w:sz w:val="24"/>
          <w:szCs w:val="24"/>
        </w:rPr>
        <w:t>平方米的实</w:t>
      </w:r>
      <w:r>
        <w:rPr>
          <w:rFonts w:ascii="楷体" w:hAnsi="楷体" w:eastAsia="楷体" w:cs="楷体"/>
          <w:b w:val="0"/>
          <w:bCs w:val="0"/>
          <w:color w:val="FF0000"/>
          <w:spacing w:val="-2"/>
          <w:sz w:val="24"/>
          <w:szCs w:val="24"/>
        </w:rPr>
        <w:t>验场所，其他面积可按比例调整评价标准</w:t>
      </w:r>
      <w:r>
        <w:rPr>
          <w:rFonts w:ascii="楷体" w:hAnsi="楷体" w:eastAsia="楷体" w:cs="楷体"/>
          <w:spacing w:val="-2"/>
          <w:sz w:val="24"/>
          <w:szCs w:val="24"/>
        </w:rPr>
        <w:t>。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3.</w:t>
      </w:r>
      <w:r>
        <w:rPr>
          <w:rFonts w:ascii="楷体" w:hAnsi="楷体" w:eastAsia="楷体" w:cs="楷体"/>
          <w:spacing w:val="-1"/>
          <w:sz w:val="24"/>
          <w:szCs w:val="24"/>
        </w:rPr>
        <w:t>涉及多个危险源的，应当分别进行识别和安全风险评估。</w:t>
      </w:r>
    </w:p>
    <w:p w14:paraId="75F5E9B2">
      <w:pPr>
        <w:spacing w:before="46" w:line="211" w:lineRule="auto"/>
        <w:ind w:left="1485"/>
        <w:rPr>
          <w:rFonts w:ascii="楷体" w:hAnsi="楷体" w:eastAsia="楷体" w:cs="楷体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4.</w:t>
      </w:r>
      <w:r>
        <w:rPr>
          <w:rFonts w:ascii="Times New Roman" w:hAnsi="Times New Roman" w:eastAsia="Times New Roman" w:cs="Times New Roman"/>
          <w:spacing w:val="-27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1"/>
          <w:sz w:val="24"/>
          <w:szCs w:val="24"/>
        </w:rPr>
        <w:t>同类别危险源，依据等级最高的危险源判定实验室该类别危险源的安全风险等级。</w:t>
      </w:r>
    </w:p>
    <w:sectPr>
      <w:pgSz w:w="16839" w:h="11906"/>
      <w:pgMar w:top="1012" w:right="1165" w:bottom="0" w:left="11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30471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1822</Words>
  <Characters>2009</Characters>
  <TotalTime>14</TotalTime>
  <ScaleCrop>false</ScaleCrop>
  <LinksUpToDate>false</LinksUpToDate>
  <CharactersWithSpaces>2194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2025-04-16T10:16:00Z</dcterms:created>
  <dc:creator>huhuihua</dc:creator>
  <cp:lastModifiedBy>日玖月故</cp:lastModifiedBy>
  <dcterms:modified xsi:type="dcterms:W3CDTF">2025-04-16T07:09:50Z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2025-04-16T10:17:28Z</vt:filetime>
  </property>
  <property fmtid="{D5CDD505-2E9C-101B-9397-08002B2CF9AE}" pid="4" name="KSOTemplateDocerSaveRecord">
    <vt:lpwstr>eyJoZGlkIjoiZjEzYTczZWFjNWFkMjM5NzI1MjcwYjc0YjlmZDZkNGIiLCJ1c2VySWQiOiIzNzI3MjY5MzkifQ==</vt:lpwstr>
  </property>
  <property fmtid="{D5CDD505-2E9C-101B-9397-08002B2CF9AE}" pid="5" name="KSOProductBuildVer">
    <vt:lpwstr>2052-12.1.0.20784</vt:lpwstr>
  </property>
  <property fmtid="{D5CDD505-2E9C-101B-9397-08002B2CF9AE}" pid="6" name="ICV">
    <vt:lpwstr>1B6B89E09BD349F289503A3C63A5D7EE_12</vt:lpwstr>
  </property>
</Properties>
</file>