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24E26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rPr>
          <w:rFonts w:hint="eastAsia" w:ascii="方正小标宋简体" w:hAnsi="宋体" w:eastAsia="方正小标宋简体" w:cs="方正公文小标宋"/>
          <w:sz w:val="44"/>
          <w:szCs w:val="44"/>
          <w:lang w:val="en-US"/>
        </w:rPr>
      </w:pPr>
      <w:bookmarkStart w:id="2" w:name="_GoBack"/>
      <w:bookmarkEnd w:id="2"/>
      <w:bookmarkStart w:id="0" w:name="OLE_LINK2"/>
      <w:bookmarkStart w:id="1" w:name="OLE_LINK1"/>
      <w:r>
        <w:rPr>
          <w:rFonts w:hint="eastAsia" w:ascii="方正小标宋简体" w:hAnsi="宋体" w:eastAsia="方正小标宋简体" w:cs="方正公文小标宋"/>
          <w:kern w:val="2"/>
          <w:sz w:val="44"/>
          <w:szCs w:val="44"/>
          <w:lang w:val="en-US" w:eastAsia="zh-CN" w:bidi="ar"/>
        </w:rPr>
        <w:t>关于开展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"/>
        </w:rPr>
        <w:t>《高等教育学科专业设置调整优化行动方案（2025-2027年）》学习的通知</w:t>
      </w:r>
      <w:bookmarkEnd w:id="0"/>
    </w:p>
    <w:p w14:paraId="4FC27CF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120ABCA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各学院：</w:t>
      </w:r>
    </w:p>
    <w:p w14:paraId="6F63CCC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2025年8月28日中央教育工作领导小组印发了《高等教育学科专业设置调整优化行动方案（2025-2027年）》（以下简称《方案》）。为深入贯彻落实《方案》，现决定开展全校的《方案》专项学习。具体通知如下：</w:t>
      </w:r>
    </w:p>
    <w:p w14:paraId="2C4FCDD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一、学习目标</w:t>
      </w:r>
    </w:p>
    <w:p w14:paraId="4F9186D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通过系统学习和深入研讨，使全校教职工充分认识《方案》的重大意义和核心内容，增强学科专业调整优化的紧迫感和使命感，为学校争创双一流提供支撑力和贡献力。学习活动将聚焦《方案》提出的“六大行动”和“四大机制”，结合学校办学定位和区域发展需求，明确学科专业结构调整方向，探索人才培养模式创新路径，为学校未来三年学科专业建设与改革提供明确指引。</w:t>
      </w:r>
    </w:p>
    <w:p w14:paraId="458A911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二、学习内容</w:t>
      </w:r>
    </w:p>
    <w:p w14:paraId="34466A7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楷体" w:hAnsi="楷体" w:eastAsia="楷体" w:cs="仿宋"/>
          <w:bCs/>
          <w:sz w:val="32"/>
          <w:szCs w:val="32"/>
          <w:lang w:val="en-US"/>
        </w:rPr>
      </w:pPr>
      <w:r>
        <w:rPr>
          <w:rFonts w:hint="eastAsia" w:ascii="楷体" w:hAnsi="楷体" w:eastAsia="楷体" w:cs="仿宋"/>
          <w:bCs/>
          <w:kern w:val="2"/>
          <w:sz w:val="32"/>
          <w:szCs w:val="32"/>
          <w:lang w:val="en-US" w:eastAsia="zh-CN" w:bidi="ar"/>
        </w:rPr>
        <w:t>（一）背景与意义</w:t>
      </w:r>
    </w:p>
    <w:p w14:paraId="654CE9D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深入理解《方案》作为贯彻落实全国教育大会精神和《教育强国建设规划纲要（2024-2035年）》重要举措的战略意义。学习要结合国家重大战略需求和科技发展态势，深刻认识学科专业调整优化对提升学校高质量发展的重要作用。</w:t>
      </w:r>
    </w:p>
    <w:p w14:paraId="444044E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楷体" w:hAnsi="楷体" w:eastAsia="楷体" w:cs="仿宋"/>
          <w:bCs/>
          <w:sz w:val="32"/>
          <w:szCs w:val="32"/>
          <w:lang w:val="en-US"/>
        </w:rPr>
      </w:pPr>
      <w:r>
        <w:rPr>
          <w:rFonts w:hint="eastAsia" w:ascii="楷体" w:hAnsi="楷体" w:eastAsia="楷体" w:cs="仿宋"/>
          <w:bCs/>
          <w:kern w:val="2"/>
          <w:sz w:val="32"/>
          <w:szCs w:val="32"/>
          <w:lang w:val="en-US" w:eastAsia="zh-CN" w:bidi="ar"/>
        </w:rPr>
        <w:t>（二）六大行动</w:t>
      </w:r>
    </w:p>
    <w:p w14:paraId="02B4337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1.急需学科专业超常布局行动：瞄准战略性新兴产业和未来产业，快速布局一批学科专业点。</w:t>
      </w:r>
    </w:p>
    <w:p w14:paraId="23DFE18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2.基础学科跃升行动：在一流学科培优行动中加大对数学、物理、化学、生物等基础学科的支持力度，夯实科技创新根基。</w:t>
      </w:r>
    </w:p>
    <w:p w14:paraId="7328551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3.新兴学科和交叉学科孵化行动：布局建设一批示范性学科交叉中心，促进学科交叉融合，培育新的学科增长点。                        4.存量学科专业优化行动：对社会需求明显不足、培养质量下滑、办学条件不足的学科专业点进行预警并提出整改要求，实施退出机制。</w:t>
      </w:r>
    </w:p>
    <w:p w14:paraId="7FCC69D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5.学科专业内涵更新行动：加快教学内容迭代，强化人工智能赋能教育教学，支持教师（教学）发展中心高质量建设。</w:t>
      </w:r>
    </w:p>
    <w:p w14:paraId="7749DCE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6.培养模式改革深化行动：建好学校现有复合型高素质高中教师、产业学院、涉外法治人才培养、生物基础拔尖人才培养等新型人才培养平台，加强成熟模式的辐射推广。</w:t>
      </w:r>
    </w:p>
    <w:p w14:paraId="5992CF6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楷体" w:hAnsi="楷体" w:eastAsia="楷体" w:cs="仿宋"/>
          <w:bCs/>
          <w:sz w:val="32"/>
          <w:szCs w:val="32"/>
          <w:lang w:val="en-US"/>
        </w:rPr>
      </w:pPr>
      <w:r>
        <w:rPr>
          <w:rFonts w:hint="eastAsia" w:ascii="楷体" w:hAnsi="楷体" w:eastAsia="楷体" w:cs="仿宋"/>
          <w:bCs/>
          <w:kern w:val="2"/>
          <w:sz w:val="32"/>
          <w:szCs w:val="32"/>
          <w:lang w:val="en-US" w:eastAsia="zh-CN" w:bidi="ar"/>
        </w:rPr>
        <w:t>（三）四大机制</w:t>
      </w:r>
    </w:p>
    <w:p w14:paraId="08498BD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.供需对接机制：用好国家人才供需对接大数据平台。目前平台已完成基础建设与数据整合工作，重点构建了动态供需大数据查询分析、支撑毕业生就业创业、服务人才培养质量评价、提供学科专业诊断预警、开展结构布局诊断分析、探索重点产业人才需求预测等六大功能板块，已经进入试运行阶段。</w:t>
      </w:r>
    </w:p>
    <w:p w14:paraId="0108AA5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2.目录管理机制：缩短调整周期，加强研究生、本科、高职三类学科专业目录协同联动，增强专业设置的灵活性和响应速度。</w:t>
      </w:r>
    </w:p>
    <w:p w14:paraId="12EE153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3.分类发展机制：差异化推进基础类、应用类、战略类学科专业布局建设，避免同质化发展。</w:t>
      </w:r>
    </w:p>
    <w:p w14:paraId="4144999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4.评价考核与激励引导机制：强化人才培养中心地位，完善促进学科专业特色发展的多元评价体系；统筹招生计划、超长期特别国债等政策，持续优化学科专业结构。</w:t>
      </w:r>
    </w:p>
    <w:p w14:paraId="0387C1C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三、学习安排与实施步骤</w:t>
      </w:r>
    </w:p>
    <w:p w14:paraId="7807844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1.组织专题学习研讨：组织教职工深入学习《方案》及相关配套政策。重点围绕“六大行动”和“四大机制”，结合学校实际开展讨论，提高认识、统一思想。（10月20日前）</w:t>
      </w:r>
    </w:p>
    <w:p w14:paraId="313E6D7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.开展院系调研分析：各学院结合自身学科专业特点，组织开展人才需求调研和毕业生就业状况跟踪调查，分析本学院学科专业结构与区域产业发展、国家战略需求的匹配度，找出优势和短板。在调研基础上，进一步完善本学院2026-2027年学科专业调整优化规划，规划需充分衔接AI赋能、国家战略需求等要求。关注AI赋能教育教学，结合《方案》中“学科专业内涵更新行动”要求，形成本单位AI赋能学科专业建设的初步思路与具体举措。（11月10日前）</w:t>
      </w:r>
    </w:p>
    <w:p w14:paraId="32C5D11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3.征求部门意见：各部门对学校的学科专业调整优化工作献言献策。（11月10日前）</w:t>
      </w:r>
    </w:p>
    <w:p w14:paraId="41203C9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4.典型案例分享：各学院以 PPT 形式汇报学科专业调整优化规划及前期学习调研成果，内容需涵盖调研结论、规划内容、AI赋能举措、预期成效等。学校邀请校领导组成评议小组进行点评。（11月20日前）</w:t>
      </w:r>
    </w:p>
    <w:bookmarkEnd w:id="1"/>
    <w:p w14:paraId="510224C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以上意见和建议请按时间节点发给教务处汇总。</w:t>
      </w:r>
    </w:p>
    <w:p w14:paraId="1F09EC0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联系人：成升琼，28867584。</w:t>
      </w:r>
    </w:p>
    <w:p w14:paraId="4C2360C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2FB22E6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附件：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中央教育工作领导小组印发《高等教育学科专业设置调整优化行动方案（2025—2027年）》</w:t>
      </w:r>
    </w:p>
    <w:p w14:paraId="3965A24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1A81924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0DB6AE0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                                  教务处</w:t>
      </w:r>
    </w:p>
    <w:p w14:paraId="4B7B1F5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                             2025年9月2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"/>
        </w:rPr>
        <w:t>4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日</w:t>
      </w:r>
    </w:p>
    <w:p w14:paraId="6FD145DA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041" w:right="1588" w:bottom="2041" w:left="1588" w:header="0" w:footer="158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简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17951">
    <w:pPr>
      <w:pStyle w:val="2"/>
      <w:wordWrap w:val="0"/>
      <w:ind w:right="0"/>
      <w:jc w:val="right"/>
      <w:rPr>
        <w:rFonts w:hint="eastAsia" w:ascii="宋体" w:hAnsi="宋体" w:eastAsia="宋体"/>
        <w:caps/>
        <w:sz w:val="28"/>
        <w:szCs w:val="28"/>
      </w:rPr>
    </w:pPr>
    <w:r>
      <w:rPr>
        <w:rFonts w:hint="eastAsia" w:ascii="宋体" w:hAnsi="宋体" w:eastAsia="宋体"/>
        <w:caps/>
        <w:sz w:val="28"/>
        <w:szCs w:val="28"/>
      </w:rPr>
      <w:t xml:space="preserve">— </w:t>
    </w:r>
    <w:r>
      <w:rPr>
        <w:rFonts w:ascii="宋体" w:hAnsi="宋体" w:eastAsia="宋体"/>
        <w:caps/>
        <w:sz w:val="28"/>
        <w:szCs w:val="28"/>
      </w:rPr>
      <w:fldChar w:fldCharType="begin"/>
    </w:r>
    <w:r>
      <w:rPr>
        <w:rFonts w:ascii="宋体" w:hAnsi="宋体" w:eastAsia="宋体"/>
        <w:caps/>
        <w:sz w:val="28"/>
        <w:szCs w:val="28"/>
      </w:rPr>
      <w:instrText xml:space="preserve">PAGE   \* MERGEFORMAT</w:instrText>
    </w:r>
    <w:r>
      <w:rPr>
        <w:rFonts w:ascii="宋体" w:hAnsi="宋体" w:eastAsia="宋体"/>
        <w:caps/>
        <w:sz w:val="28"/>
        <w:szCs w:val="28"/>
      </w:rPr>
      <w:fldChar w:fldCharType="separate"/>
    </w:r>
    <w:r>
      <w:rPr>
        <w:rFonts w:hint="eastAsia" w:ascii="宋体" w:hAnsi="宋体" w:eastAsia="宋体"/>
        <w:caps/>
        <w:sz w:val="28"/>
        <w:szCs w:val="28"/>
      </w:rPr>
      <w:t>1</w:t>
    </w:r>
    <w:r>
      <w:rPr>
        <w:rFonts w:ascii="宋体" w:hAnsi="宋体" w:eastAsia="宋体"/>
        <w:caps/>
        <w:sz w:val="28"/>
        <w:szCs w:val="28"/>
      </w:rPr>
      <w:fldChar w:fldCharType="end"/>
    </w:r>
    <w:r>
      <w:rPr>
        <w:rFonts w:hint="eastAsia" w:ascii="宋体" w:hAnsi="宋体" w:eastAsia="宋体"/>
        <w:caps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61CDC">
    <w:pPr>
      <w:ind w:firstLine="280" w:firstLineChars="100"/>
      <w:rPr>
        <w:rFonts w:hint="eastAsia"/>
      </w:rPr>
    </w:pPr>
    <w:r>
      <w:rPr>
        <w:rFonts w:hint="eastAsia" w:ascii="宋体" w:hAnsi="宋体" w:eastAsia="宋体"/>
        <w:caps/>
        <w:sz w:val="28"/>
        <w:szCs w:val="28"/>
      </w:rPr>
      <w:t xml:space="preserve">— </w:t>
    </w:r>
    <w:r>
      <w:rPr>
        <w:rFonts w:ascii="宋体" w:hAnsi="宋体" w:eastAsia="宋体"/>
        <w:caps/>
        <w:sz w:val="28"/>
        <w:szCs w:val="28"/>
      </w:rPr>
      <w:fldChar w:fldCharType="begin"/>
    </w:r>
    <w:r>
      <w:rPr>
        <w:rFonts w:ascii="宋体" w:hAnsi="宋体" w:eastAsia="宋体"/>
        <w:caps/>
        <w:sz w:val="28"/>
        <w:szCs w:val="28"/>
      </w:rPr>
      <w:instrText xml:space="preserve">PAGE   \* MERGEFORMAT</w:instrText>
    </w:r>
    <w:r>
      <w:rPr>
        <w:rFonts w:ascii="宋体" w:hAnsi="宋体" w:eastAsia="宋体"/>
        <w:caps/>
        <w:sz w:val="28"/>
        <w:szCs w:val="28"/>
      </w:rPr>
      <w:fldChar w:fldCharType="separate"/>
    </w:r>
    <w:r>
      <w:rPr>
        <w:rFonts w:hint="eastAsia" w:ascii="宋体" w:hAnsi="宋体" w:eastAsia="宋体"/>
        <w:caps/>
        <w:sz w:val="28"/>
        <w:szCs w:val="28"/>
      </w:rPr>
      <w:t>2</w:t>
    </w:r>
    <w:r>
      <w:rPr>
        <w:rFonts w:ascii="宋体" w:hAnsi="宋体" w:eastAsia="宋体"/>
        <w:caps/>
        <w:sz w:val="28"/>
        <w:szCs w:val="28"/>
      </w:rPr>
      <w:fldChar w:fldCharType="end"/>
    </w:r>
    <w:r>
      <w:rPr>
        <w:rFonts w:hint="eastAsia" w:ascii="宋体" w:hAnsi="宋体" w:eastAsia="宋体"/>
        <w:caps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xtpt.hznu.edu.cn/weaver/weaver.file.FileDownloadForNews?uuid=8a71bbb0-c2df-48cd-b323-e5ff686c5942&amp;fileid=2001&amp;type=editMould&amp;isofficeview=0"/>
  </w:docVars>
  <w:rsids>
    <w:rsidRoot w:val="009E5E14"/>
    <w:rsid w:val="00030770"/>
    <w:rsid w:val="00033303"/>
    <w:rsid w:val="000703D3"/>
    <w:rsid w:val="000D106D"/>
    <w:rsid w:val="00157B36"/>
    <w:rsid w:val="00210600"/>
    <w:rsid w:val="002170C6"/>
    <w:rsid w:val="002B5636"/>
    <w:rsid w:val="002D44D2"/>
    <w:rsid w:val="003044BF"/>
    <w:rsid w:val="00334EA1"/>
    <w:rsid w:val="003566FD"/>
    <w:rsid w:val="003E3793"/>
    <w:rsid w:val="004826D7"/>
    <w:rsid w:val="00502948"/>
    <w:rsid w:val="00582A75"/>
    <w:rsid w:val="005C449F"/>
    <w:rsid w:val="005D69C5"/>
    <w:rsid w:val="00616D2F"/>
    <w:rsid w:val="006261C9"/>
    <w:rsid w:val="006B383C"/>
    <w:rsid w:val="0075532B"/>
    <w:rsid w:val="00767029"/>
    <w:rsid w:val="00807F05"/>
    <w:rsid w:val="00867EB0"/>
    <w:rsid w:val="0088775D"/>
    <w:rsid w:val="00912F6D"/>
    <w:rsid w:val="00983404"/>
    <w:rsid w:val="009C6AF0"/>
    <w:rsid w:val="009E5E14"/>
    <w:rsid w:val="00AA7652"/>
    <w:rsid w:val="00B45F46"/>
    <w:rsid w:val="00B92B0F"/>
    <w:rsid w:val="00BF6DBA"/>
    <w:rsid w:val="00C7792F"/>
    <w:rsid w:val="00D37B13"/>
    <w:rsid w:val="00D40C9C"/>
    <w:rsid w:val="00D92BEA"/>
    <w:rsid w:val="00DC0B24"/>
    <w:rsid w:val="00ED2E79"/>
    <w:rsid w:val="00FE4465"/>
    <w:rsid w:val="3BFF6613"/>
    <w:rsid w:val="D8ABB99F"/>
    <w:rsid w:val="E637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EA8D9003-A2E4-4026-9203-D6B3D94598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WWO_wpscloud_20240925181731-29577c7f97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2024-12-19T08:01:00Z</dcterms:created>
  <dc:creator>系统管理员</dc:creator>
  <cp:lastModifiedBy>系统管理员</cp:lastModifiedBy>
  <dcterms:modified xsi:type="dcterms:W3CDTF">2025-09-24T08:40:57Z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0BA07F82F711752A193ED3680A285985_43</vt:lpwstr>
  </property>
</Properties>
</file>