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321A" w:rsidRDefault="00B52401">
      <w:pPr>
        <w:adjustRightInd w:val="0"/>
        <w:snapToGrid w:val="0"/>
        <w:spacing w:line="240" w:lineRule="auto"/>
        <w:jc w:val="center"/>
        <w:rPr>
          <w:rFonts w:ascii="方正书宋_GBK" w:eastAsia="方正书宋_GBK" w:hAnsi="方正书宋_GBK" w:cs="方正书宋_GBK"/>
          <w:kern w:val="0"/>
          <w:sz w:val="44"/>
          <w:szCs w:val="44"/>
        </w:rPr>
      </w:pPr>
      <w:bookmarkStart w:id="0" w:name="_GoBack"/>
      <w:bookmarkEnd w:id="0"/>
      <w:r>
        <w:rPr>
          <w:rFonts w:ascii="方正书宋_GBK" w:eastAsia="方正书宋_GBK" w:hAnsi="方正书宋_GBK" w:cs="方正书宋_GBK" w:hint="eastAsia"/>
          <w:kern w:val="0"/>
          <w:sz w:val="44"/>
          <w:szCs w:val="44"/>
        </w:rPr>
        <w:t>杭州市2018年度政府集中采购目录</w:t>
      </w:r>
    </w:p>
    <w:p w:rsidR="0050321A" w:rsidRDefault="00B52401">
      <w:pPr>
        <w:adjustRightInd w:val="0"/>
        <w:snapToGrid w:val="0"/>
        <w:spacing w:line="240" w:lineRule="auto"/>
        <w:jc w:val="center"/>
        <w:rPr>
          <w:rFonts w:ascii="方正书宋_GBK" w:eastAsia="方正书宋_GBK" w:hAnsi="方正书宋_GBK" w:cs="方正书宋_GBK"/>
          <w:kern w:val="0"/>
          <w:sz w:val="44"/>
          <w:szCs w:val="44"/>
        </w:rPr>
      </w:pPr>
      <w:r>
        <w:rPr>
          <w:rFonts w:ascii="方正书宋_GBK" w:eastAsia="方正书宋_GBK" w:hAnsi="方正书宋_GBK" w:cs="方正书宋_GBK" w:hint="eastAsia"/>
          <w:kern w:val="0"/>
          <w:sz w:val="44"/>
          <w:szCs w:val="44"/>
        </w:rPr>
        <w:t>和限额标准</w:t>
      </w:r>
    </w:p>
    <w:p w:rsidR="0050321A" w:rsidRDefault="0050321A">
      <w:pPr>
        <w:adjustRightInd w:val="0"/>
        <w:snapToGrid w:val="0"/>
        <w:spacing w:line="240" w:lineRule="auto"/>
        <w:jc w:val="center"/>
        <w:rPr>
          <w:rFonts w:ascii="方正小标宋_GBK" w:eastAsia="方正小标宋_GBK" w:hAnsi="宋体" w:cs="黑体"/>
          <w:b/>
          <w:color w:val="000000"/>
          <w:sz w:val="44"/>
          <w:szCs w:val="44"/>
        </w:rPr>
      </w:pPr>
    </w:p>
    <w:p w:rsidR="0050321A" w:rsidRDefault="00B52401">
      <w:pPr>
        <w:pStyle w:val="1"/>
        <w:widowControl/>
        <w:snapToGrid w:val="0"/>
        <w:spacing w:line="240" w:lineRule="auto"/>
        <w:ind w:right="616" w:firstLineChars="0" w:firstLine="0"/>
        <w:rPr>
          <w:rFonts w:ascii="黑体" w:eastAsia="黑体" w:hAnsi="宋体" w:cs="黑体"/>
        </w:rPr>
      </w:pPr>
      <w:r>
        <w:rPr>
          <w:rFonts w:ascii="黑体" w:eastAsia="黑体" w:hAnsi="宋体" w:cs="黑体" w:hint="eastAsia"/>
        </w:rPr>
        <w:t xml:space="preserve">    一、集中采购目录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2813"/>
        <w:gridCol w:w="4223"/>
      </w:tblGrid>
      <w:tr w:rsidR="0050321A">
        <w:trPr>
          <w:trHeight w:val="516"/>
          <w:tblHeader/>
          <w:jc w:val="center"/>
        </w:trPr>
        <w:tc>
          <w:tcPr>
            <w:tcW w:w="1808" w:type="dxa"/>
            <w:shd w:val="clear" w:color="auto" w:fill="FFFFFF"/>
            <w:vAlign w:val="center"/>
          </w:tcPr>
          <w:p w:rsidR="0050321A" w:rsidRDefault="00B52401">
            <w:pPr>
              <w:widowControl/>
              <w:snapToGrid w:val="0"/>
              <w:spacing w:line="240" w:lineRule="auto"/>
              <w:jc w:val="center"/>
              <w:rPr>
                <w:rFonts w:ascii="黑体" w:eastAsia="黑体" w:hAnsi="黑体" w:cs="黑体"/>
                <w:bCs/>
                <w:kern w:val="0"/>
                <w:sz w:val="28"/>
                <w:szCs w:val="28"/>
              </w:rPr>
            </w:pPr>
            <w:r>
              <w:rPr>
                <w:rFonts w:ascii="黑体" w:eastAsia="黑体" w:hAnsi="黑体" w:cs="黑体" w:hint="eastAsia"/>
                <w:bCs/>
                <w:kern w:val="0"/>
                <w:sz w:val="28"/>
                <w:szCs w:val="28"/>
              </w:rPr>
              <w:t>项目代码</w:t>
            </w:r>
          </w:p>
        </w:tc>
        <w:tc>
          <w:tcPr>
            <w:tcW w:w="2813" w:type="dxa"/>
            <w:shd w:val="clear" w:color="auto" w:fill="FFFFFF"/>
            <w:vAlign w:val="center"/>
          </w:tcPr>
          <w:p w:rsidR="0050321A" w:rsidRDefault="00B52401">
            <w:pPr>
              <w:widowControl/>
              <w:snapToGrid w:val="0"/>
              <w:spacing w:line="240" w:lineRule="auto"/>
              <w:jc w:val="center"/>
              <w:rPr>
                <w:rFonts w:ascii="黑体" w:eastAsia="黑体" w:hAnsi="黑体" w:cs="黑体"/>
                <w:bCs/>
                <w:kern w:val="0"/>
                <w:sz w:val="28"/>
                <w:szCs w:val="28"/>
              </w:rPr>
            </w:pPr>
            <w:r>
              <w:rPr>
                <w:rFonts w:ascii="黑体" w:eastAsia="黑体" w:hAnsi="黑体" w:cs="黑体" w:hint="eastAsia"/>
                <w:bCs/>
                <w:kern w:val="0"/>
                <w:sz w:val="28"/>
                <w:szCs w:val="28"/>
              </w:rPr>
              <w:t>项目名称</w:t>
            </w:r>
          </w:p>
        </w:tc>
        <w:tc>
          <w:tcPr>
            <w:tcW w:w="4223" w:type="dxa"/>
            <w:shd w:val="clear" w:color="auto" w:fill="FFFFFF"/>
            <w:vAlign w:val="center"/>
          </w:tcPr>
          <w:p w:rsidR="0050321A" w:rsidRDefault="00B52401">
            <w:pPr>
              <w:widowControl/>
              <w:snapToGrid w:val="0"/>
              <w:spacing w:line="240" w:lineRule="auto"/>
              <w:jc w:val="center"/>
              <w:rPr>
                <w:rFonts w:ascii="黑体" w:eastAsia="黑体" w:hAnsi="黑体" w:cs="黑体"/>
                <w:bCs/>
                <w:kern w:val="0"/>
                <w:sz w:val="28"/>
                <w:szCs w:val="28"/>
              </w:rPr>
            </w:pPr>
            <w:r>
              <w:rPr>
                <w:rFonts w:ascii="黑体" w:eastAsia="黑体" w:hAnsi="黑体" w:cs="黑体" w:hint="eastAsia"/>
                <w:bCs/>
                <w:kern w:val="0"/>
                <w:sz w:val="28"/>
                <w:szCs w:val="28"/>
              </w:rPr>
              <w:t>主要规格及配置（限额标准）</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货物类</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A02010103</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服务器</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年度预算金额在1万元以下不纳入政府采购。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A02010104</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台式计算机</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A02010105</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便携式计算机</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A02010107</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平板式微型计算机</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A02010201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路由器</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年度预算金额在1万元以下不纳入政府采购。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A02010202</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交换设备</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限于交换机。年度预算金额在1万元以下不纳入政府采购。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A02010301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信息安全设备</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限于负载均衡设备、防火墙、网闸。年度预算金额在1万元以下不纳入政府采购。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A020105</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存储设备</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限于磁盘阵列、存储用光纤交换机。年度预算金额在1万元以下不纳入政府采购。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A02010601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打印设备</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限于喷墨、激光、针式和条码打印机。</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A0201060901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扫描仪</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A020201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复印机</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A020202</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投影仪</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trHeight w:val="523"/>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lastRenderedPageBreak/>
              <w:t>A020204</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多功能一体机</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限于复印、打印、传真一体机。</w:t>
            </w:r>
          </w:p>
        </w:tc>
      </w:tr>
      <w:tr w:rsidR="0050321A">
        <w:trPr>
          <w:trHeight w:val="553"/>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A020205</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照相机及器材</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限于照相机、镜头。</w:t>
            </w:r>
          </w:p>
        </w:tc>
      </w:tr>
      <w:tr w:rsidR="0050321A">
        <w:trPr>
          <w:trHeight w:val="523"/>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A02021001</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速印机</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trHeight w:val="553"/>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A020305</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乘用车</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trHeight w:val="553"/>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A020306</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客车</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trHeight w:val="488"/>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A020307</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专用车辆</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trHeight w:val="488"/>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A02061504</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不间断电源（UPS）</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A0206180203</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空调机</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限于中央空调、多联式空调、恒温恒湿精密空调、壁挂式空调、吸顶机、柜机。</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A020808</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视频会议系统设备</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A02091001</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普通电视设备</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限于电视机。</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A02091102</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通用摄像机</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A0321</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计划生育避孕药具</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A050201</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义务教育教科书</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限于国家课程、省级地方课程、配套作业本。无需编制政府采购预算。</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A0601</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办公家具</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限于木制家具、钢制家具、宿舍家具和</w:t>
            </w:r>
            <w:proofErr w:type="gramStart"/>
            <w:r>
              <w:rPr>
                <w:rFonts w:ascii="仿宋_GB2312" w:hAnsi="宋体" w:cs="宋体" w:hint="eastAsia"/>
                <w:bCs/>
                <w:kern w:val="0"/>
                <w:sz w:val="28"/>
                <w:szCs w:val="28"/>
              </w:rPr>
              <w:t>校具</w:t>
            </w:r>
            <w:proofErr w:type="gramEnd"/>
            <w:r>
              <w:rPr>
                <w:rFonts w:ascii="仿宋_GB2312" w:hAnsi="宋体" w:cs="宋体" w:hint="eastAsia"/>
                <w:bCs/>
                <w:kern w:val="0"/>
                <w:sz w:val="28"/>
                <w:szCs w:val="28"/>
              </w:rPr>
              <w:t>。年度预算金额100万元以下无需编制政府采购预算，在1万元以下不纳入政府采购。</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A070301</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工作制服</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年度预算金额100万元以下无需编制政府采购预算，在1万元以下不纳入政府采购。</w:t>
            </w:r>
          </w:p>
        </w:tc>
      </w:tr>
      <w:tr w:rsidR="0050321A">
        <w:trPr>
          <w:jc w:val="center"/>
        </w:trPr>
        <w:tc>
          <w:tcPr>
            <w:tcW w:w="1808"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A1108</w:t>
            </w:r>
          </w:p>
        </w:tc>
        <w:tc>
          <w:tcPr>
            <w:tcW w:w="2813" w:type="dxa"/>
            <w:shd w:val="clear" w:color="auto" w:fill="FFFFFF"/>
            <w:vAlign w:val="center"/>
          </w:tcPr>
          <w:p w:rsidR="0050321A" w:rsidRDefault="00B52401">
            <w:pPr>
              <w:widowControl/>
              <w:snapToGrid w:val="0"/>
              <w:spacing w:line="300" w:lineRule="auto"/>
              <w:jc w:val="center"/>
              <w:rPr>
                <w:rFonts w:ascii="仿宋_GB2312" w:hAnsi="宋体" w:cs="宋体"/>
                <w:bCs/>
                <w:kern w:val="0"/>
                <w:sz w:val="28"/>
                <w:szCs w:val="28"/>
              </w:rPr>
            </w:pPr>
            <w:r>
              <w:rPr>
                <w:rFonts w:ascii="仿宋_GB2312" w:hAnsi="宋体" w:cs="宋体" w:hint="eastAsia"/>
                <w:bCs/>
                <w:kern w:val="0"/>
                <w:sz w:val="28"/>
                <w:szCs w:val="28"/>
              </w:rPr>
              <w:t>医用耗材</w:t>
            </w:r>
          </w:p>
        </w:tc>
        <w:tc>
          <w:tcPr>
            <w:tcW w:w="4223"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lastRenderedPageBreak/>
              <w:t>A2001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辅助学习资源</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限于全省教育系统义务教育音像教材、学具和科学计算器。无需编制政府采购预算。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B</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工程类</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单项价格或批量采购金额在50万元以下项目不纳入政府采购。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B01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建筑物施工</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B02</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构筑物施工</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B06</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建筑安装工程</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B07</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装修工程</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B08</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修缮工程</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B99</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其他建筑工程</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服务类</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 xml:space="preserve">　</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C0301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电信服务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限于网络线路租赁。无需编制政府采购预算。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C0403</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车辆及其他运输机械租赁服务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限于公务出行用车服务。无需编制政府采购预算。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C050301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车辆维修和保养服务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C050302</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车辆加油服务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C060102</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一般会议服务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C0803</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审计服务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限于财务会计审计服务、工程投资审核服务（工程造价咨询、工程结算和工程竣工财务决算）。无需编制政府采购预算。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C081401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印刷服务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C0820</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绩效评价服务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C1204</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物业管理服务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C15040201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机动车保险服务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lastRenderedPageBreak/>
              <w:t>C180601</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省内培训</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C190107</w:t>
            </w:r>
          </w:p>
        </w:tc>
        <w:tc>
          <w:tcPr>
            <w:tcW w:w="2813"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健康检查服务</w:t>
            </w:r>
          </w:p>
        </w:tc>
        <w:tc>
          <w:tcPr>
            <w:tcW w:w="4223"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无需编制政府采购预算。</w:t>
            </w:r>
          </w:p>
        </w:tc>
      </w:tr>
    </w:tbl>
    <w:p w:rsidR="0050321A" w:rsidRDefault="0050321A">
      <w:pPr>
        <w:snapToGrid w:val="0"/>
        <w:spacing w:line="336" w:lineRule="auto"/>
        <w:ind w:right="616"/>
      </w:pPr>
    </w:p>
    <w:p w:rsidR="0050321A" w:rsidRDefault="00B52401">
      <w:pPr>
        <w:pStyle w:val="1"/>
        <w:widowControl/>
        <w:snapToGrid w:val="0"/>
        <w:spacing w:line="336" w:lineRule="auto"/>
        <w:ind w:left="720" w:right="616" w:firstLineChars="0" w:firstLine="0"/>
        <w:rPr>
          <w:rFonts w:ascii="黑体" w:eastAsia="黑体" w:hAnsi="宋体" w:cs="黑体"/>
        </w:rPr>
      </w:pPr>
      <w:r>
        <w:rPr>
          <w:rFonts w:ascii="黑体" w:eastAsia="黑体" w:hAnsi="宋体" w:cs="黑体" w:hint="eastAsia"/>
        </w:rPr>
        <w:t>二、部门集中采购目录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2685"/>
        <w:gridCol w:w="4351"/>
      </w:tblGrid>
      <w:tr w:rsidR="0050321A">
        <w:trPr>
          <w:trHeight w:val="489"/>
          <w:tblHeader/>
          <w:jc w:val="center"/>
        </w:trPr>
        <w:tc>
          <w:tcPr>
            <w:tcW w:w="1808" w:type="dxa"/>
            <w:shd w:val="clear" w:color="auto" w:fill="FFFFFF"/>
            <w:vAlign w:val="center"/>
          </w:tcPr>
          <w:p w:rsidR="0050321A" w:rsidRDefault="00B52401">
            <w:pPr>
              <w:widowControl/>
              <w:snapToGrid w:val="0"/>
              <w:spacing w:line="240" w:lineRule="auto"/>
              <w:jc w:val="center"/>
              <w:rPr>
                <w:rFonts w:ascii="黑体" w:eastAsia="黑体" w:hAnsi="黑体" w:cs="黑体"/>
                <w:bCs/>
                <w:kern w:val="0"/>
                <w:sz w:val="28"/>
                <w:szCs w:val="28"/>
              </w:rPr>
            </w:pPr>
            <w:r>
              <w:rPr>
                <w:rFonts w:ascii="黑体" w:eastAsia="黑体" w:hAnsi="黑体" w:cs="黑体" w:hint="eastAsia"/>
                <w:bCs/>
                <w:kern w:val="0"/>
                <w:sz w:val="28"/>
                <w:szCs w:val="28"/>
              </w:rPr>
              <w:t>项目代码</w:t>
            </w:r>
          </w:p>
        </w:tc>
        <w:tc>
          <w:tcPr>
            <w:tcW w:w="2685" w:type="dxa"/>
            <w:shd w:val="clear" w:color="auto" w:fill="FFFFFF"/>
            <w:vAlign w:val="center"/>
          </w:tcPr>
          <w:p w:rsidR="0050321A" w:rsidRDefault="00B52401">
            <w:pPr>
              <w:widowControl/>
              <w:snapToGrid w:val="0"/>
              <w:spacing w:line="240" w:lineRule="auto"/>
              <w:jc w:val="center"/>
              <w:rPr>
                <w:rFonts w:ascii="黑体" w:eastAsia="黑体" w:hAnsi="黑体" w:cs="黑体"/>
                <w:bCs/>
                <w:kern w:val="0"/>
                <w:sz w:val="28"/>
                <w:szCs w:val="28"/>
              </w:rPr>
            </w:pPr>
            <w:r>
              <w:rPr>
                <w:rFonts w:ascii="黑体" w:eastAsia="黑体" w:hAnsi="黑体" w:cs="黑体" w:hint="eastAsia"/>
                <w:bCs/>
                <w:kern w:val="0"/>
                <w:sz w:val="28"/>
                <w:szCs w:val="28"/>
              </w:rPr>
              <w:t>项目名称</w:t>
            </w:r>
          </w:p>
        </w:tc>
        <w:tc>
          <w:tcPr>
            <w:tcW w:w="4351" w:type="dxa"/>
            <w:shd w:val="clear" w:color="auto" w:fill="FFFFFF"/>
            <w:vAlign w:val="center"/>
          </w:tcPr>
          <w:p w:rsidR="0050321A" w:rsidRDefault="00B52401">
            <w:pPr>
              <w:widowControl/>
              <w:snapToGrid w:val="0"/>
              <w:spacing w:line="240" w:lineRule="auto"/>
              <w:jc w:val="center"/>
              <w:rPr>
                <w:rFonts w:ascii="黑体" w:eastAsia="黑体" w:hAnsi="黑体" w:cs="黑体"/>
                <w:bCs/>
                <w:kern w:val="0"/>
                <w:sz w:val="28"/>
                <w:szCs w:val="28"/>
              </w:rPr>
            </w:pPr>
            <w:r>
              <w:rPr>
                <w:rFonts w:ascii="黑体" w:eastAsia="黑体" w:hAnsi="黑体" w:cs="黑体" w:hint="eastAsia"/>
                <w:bCs/>
                <w:kern w:val="0"/>
                <w:sz w:val="28"/>
                <w:szCs w:val="28"/>
              </w:rPr>
              <w:t>主要规格及配置（限额标准）</w:t>
            </w: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医疗设备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A032001</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手术器械</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A032002</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普通诊察器械</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A032003</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医用电子生理参数检测仪器设备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A032004</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医用光学仪器</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A032005</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医用超声波仪器及设备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A032006</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医用激光仪器及设备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A032007</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医用内窥镜</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A032008</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物理治疗、康复及体育治疗仪器设备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A032009</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中医器械设备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A032010</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医用磁共振设备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A032011</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w:t>
            </w:r>
            <w:r>
              <w:rPr>
                <w:rFonts w:ascii="仿宋_GB2312" w:hAnsi="仿宋_GB2312" w:cs="仿宋_GB2312" w:hint="eastAsia"/>
                <w:bCs/>
                <w:color w:val="000000"/>
                <w:kern w:val="0"/>
                <w:sz w:val="28"/>
                <w:szCs w:val="28"/>
              </w:rPr>
              <w:t>X线</w:t>
            </w:r>
            <w:r>
              <w:rPr>
                <w:rFonts w:ascii="宋体" w:hAnsi="宋体" w:cs="宋体" w:hint="eastAsia"/>
                <w:bCs/>
                <w:color w:val="000000"/>
                <w:kern w:val="0"/>
                <w:sz w:val="28"/>
                <w:szCs w:val="28"/>
              </w:rPr>
              <w:t>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A032012</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仿宋_GB2312" w:cs="仿宋_GB2312" w:hint="eastAsia"/>
                <w:bCs/>
                <w:kern w:val="0"/>
                <w:sz w:val="28"/>
                <w:szCs w:val="28"/>
              </w:rPr>
              <w:t>医用</w:t>
            </w:r>
            <w:r>
              <w:rPr>
                <w:rFonts w:ascii="仿宋_GB2312" w:hAnsi="仿宋_GB2312" w:cs="仿宋_GB2312" w:hint="eastAsia"/>
                <w:bCs/>
                <w:color w:val="000000"/>
                <w:kern w:val="0"/>
                <w:sz w:val="28"/>
                <w:szCs w:val="28"/>
              </w:rPr>
              <w:t>X线</w:t>
            </w:r>
            <w:r>
              <w:rPr>
                <w:rFonts w:ascii="宋体" w:hAnsi="宋体" w:cs="宋体" w:hint="eastAsia"/>
                <w:bCs/>
                <w:color w:val="000000"/>
                <w:kern w:val="0"/>
                <w:sz w:val="28"/>
                <w:szCs w:val="28"/>
              </w:rPr>
              <w:t>附属设备及部件</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A032013</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医用高能射线设备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A032014</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核医学设备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A032015</w:t>
            </w:r>
          </w:p>
        </w:tc>
        <w:tc>
          <w:tcPr>
            <w:tcW w:w="2685" w:type="dxa"/>
            <w:shd w:val="clear" w:color="auto" w:fill="FFFFFF"/>
            <w:vAlign w:val="center"/>
          </w:tcPr>
          <w:p w:rsidR="0050321A" w:rsidRDefault="00B52401">
            <w:pPr>
              <w:widowControl/>
              <w:snapToGrid w:val="0"/>
              <w:spacing w:line="296" w:lineRule="auto"/>
              <w:jc w:val="center"/>
              <w:rPr>
                <w:rFonts w:ascii="仿宋_GB2312" w:hAnsi="宋体" w:cs="宋体"/>
                <w:bCs/>
                <w:kern w:val="0"/>
                <w:sz w:val="28"/>
                <w:szCs w:val="28"/>
              </w:rPr>
            </w:pPr>
            <w:r>
              <w:rPr>
                <w:rFonts w:ascii="仿宋_GB2312" w:hAnsi="宋体" w:cs="宋体" w:hint="eastAsia"/>
                <w:bCs/>
                <w:kern w:val="0"/>
                <w:sz w:val="28"/>
                <w:szCs w:val="28"/>
              </w:rPr>
              <w:t>医用射线防护设备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A032016</w:t>
            </w:r>
          </w:p>
        </w:tc>
        <w:tc>
          <w:tcPr>
            <w:tcW w:w="2685" w:type="dxa"/>
            <w:shd w:val="clear" w:color="auto" w:fill="FFFFFF"/>
            <w:vAlign w:val="center"/>
          </w:tcPr>
          <w:p w:rsidR="0050321A" w:rsidRDefault="00B52401">
            <w:pPr>
              <w:widowControl/>
              <w:snapToGrid w:val="0"/>
              <w:spacing w:line="240" w:lineRule="auto"/>
              <w:jc w:val="center"/>
              <w:rPr>
                <w:rFonts w:ascii="仿宋_GB2312" w:hAnsi="宋体" w:cs="宋体"/>
                <w:bCs/>
                <w:kern w:val="0"/>
                <w:sz w:val="28"/>
                <w:szCs w:val="28"/>
              </w:rPr>
            </w:pPr>
            <w:r>
              <w:rPr>
                <w:rFonts w:ascii="仿宋_GB2312" w:hAnsi="宋体" w:cs="宋体" w:hint="eastAsia"/>
                <w:bCs/>
                <w:kern w:val="0"/>
                <w:sz w:val="28"/>
                <w:szCs w:val="28"/>
              </w:rPr>
              <w:t>医用射线监检测设备及用具</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471"/>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lastRenderedPageBreak/>
              <w:t>A032017</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临床检验设备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471"/>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A032018</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药房设备及器具</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486"/>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A032019</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体外循环设备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763"/>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A032020</w:t>
            </w:r>
          </w:p>
        </w:tc>
        <w:tc>
          <w:tcPr>
            <w:tcW w:w="2685" w:type="dxa"/>
            <w:shd w:val="clear" w:color="auto" w:fill="FFFFFF"/>
            <w:vAlign w:val="center"/>
          </w:tcPr>
          <w:p w:rsidR="0050321A" w:rsidRDefault="00B52401">
            <w:pPr>
              <w:widowControl/>
              <w:snapToGrid w:val="0"/>
              <w:spacing w:line="240" w:lineRule="auto"/>
              <w:jc w:val="center"/>
              <w:rPr>
                <w:rFonts w:ascii="仿宋_GB2312" w:hAnsi="宋体" w:cs="宋体"/>
                <w:bCs/>
                <w:kern w:val="0"/>
                <w:sz w:val="28"/>
                <w:szCs w:val="28"/>
              </w:rPr>
            </w:pPr>
            <w:r>
              <w:rPr>
                <w:rFonts w:ascii="仿宋_GB2312" w:hAnsi="宋体" w:cs="宋体" w:hint="eastAsia"/>
                <w:bCs/>
                <w:kern w:val="0"/>
                <w:sz w:val="28"/>
                <w:szCs w:val="28"/>
              </w:rPr>
              <w:t>人工脏器及功能辅助装置</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A032022</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手术急救设备及器具</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748"/>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A032023</w:t>
            </w:r>
          </w:p>
        </w:tc>
        <w:tc>
          <w:tcPr>
            <w:tcW w:w="2685" w:type="dxa"/>
            <w:shd w:val="clear" w:color="auto" w:fill="FFFFFF"/>
            <w:vAlign w:val="center"/>
          </w:tcPr>
          <w:p w:rsidR="0050321A" w:rsidRDefault="00B52401">
            <w:pPr>
              <w:widowControl/>
              <w:snapToGrid w:val="0"/>
              <w:spacing w:line="240" w:lineRule="auto"/>
              <w:jc w:val="center"/>
              <w:rPr>
                <w:rFonts w:ascii="仿宋_GB2312" w:hAnsi="宋体" w:cs="宋体"/>
                <w:bCs/>
                <w:kern w:val="0"/>
                <w:sz w:val="28"/>
                <w:szCs w:val="28"/>
              </w:rPr>
            </w:pPr>
            <w:r>
              <w:rPr>
                <w:rFonts w:ascii="仿宋_GB2312" w:hAnsi="宋体" w:cs="宋体" w:hint="eastAsia"/>
                <w:bCs/>
                <w:kern w:val="0"/>
                <w:sz w:val="28"/>
                <w:szCs w:val="28"/>
              </w:rPr>
              <w:t>口腔科设备及技工室器具</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778"/>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A032024</w:t>
            </w:r>
          </w:p>
        </w:tc>
        <w:tc>
          <w:tcPr>
            <w:tcW w:w="2685" w:type="dxa"/>
            <w:shd w:val="clear" w:color="auto" w:fill="FFFFFF"/>
            <w:vAlign w:val="center"/>
          </w:tcPr>
          <w:p w:rsidR="0050321A" w:rsidRDefault="00B52401">
            <w:pPr>
              <w:widowControl/>
              <w:snapToGrid w:val="0"/>
              <w:spacing w:line="240" w:lineRule="auto"/>
              <w:jc w:val="center"/>
              <w:rPr>
                <w:rFonts w:ascii="仿宋_GB2312" w:hAnsi="宋体" w:cs="宋体"/>
                <w:bCs/>
                <w:kern w:val="0"/>
                <w:sz w:val="28"/>
                <w:szCs w:val="28"/>
              </w:rPr>
            </w:pPr>
            <w:r>
              <w:rPr>
                <w:rFonts w:ascii="仿宋_GB2312" w:hAnsi="宋体" w:cs="宋体" w:hint="eastAsia"/>
                <w:bCs/>
                <w:kern w:val="0"/>
                <w:sz w:val="28"/>
                <w:szCs w:val="28"/>
              </w:rPr>
              <w:t>病房护理及医院通用设备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A032025</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消毒灭菌设备及器具</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A032026</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医用低温、冷疗设备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778"/>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A032027</w:t>
            </w:r>
          </w:p>
        </w:tc>
        <w:tc>
          <w:tcPr>
            <w:tcW w:w="2685" w:type="dxa"/>
            <w:shd w:val="clear" w:color="auto" w:fill="FFFFFF"/>
            <w:vAlign w:val="center"/>
          </w:tcPr>
          <w:p w:rsidR="0050321A" w:rsidRDefault="00B52401">
            <w:pPr>
              <w:widowControl/>
              <w:snapToGrid w:val="0"/>
              <w:spacing w:line="240" w:lineRule="auto"/>
              <w:jc w:val="center"/>
              <w:rPr>
                <w:rFonts w:ascii="仿宋_GB2312" w:hAnsi="宋体" w:cs="宋体"/>
                <w:bCs/>
                <w:kern w:val="0"/>
                <w:sz w:val="28"/>
                <w:szCs w:val="28"/>
              </w:rPr>
            </w:pPr>
            <w:r>
              <w:rPr>
                <w:rFonts w:ascii="仿宋_GB2312" w:hAnsi="宋体" w:cs="宋体" w:hint="eastAsia"/>
                <w:bCs/>
                <w:kern w:val="0"/>
                <w:sz w:val="28"/>
                <w:szCs w:val="28"/>
              </w:rPr>
              <w:t>防疫、防护卫生装备及器具</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A032028</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助残器具</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A032031</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兽医设备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A032032</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医疗设备零部件</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793"/>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A032033</w:t>
            </w:r>
          </w:p>
        </w:tc>
        <w:tc>
          <w:tcPr>
            <w:tcW w:w="2685" w:type="dxa"/>
            <w:shd w:val="clear" w:color="auto" w:fill="FFFFFF"/>
            <w:vAlign w:val="center"/>
          </w:tcPr>
          <w:p w:rsidR="0050321A" w:rsidRDefault="00B52401">
            <w:pPr>
              <w:widowControl/>
              <w:snapToGrid w:val="0"/>
              <w:spacing w:line="240" w:lineRule="auto"/>
              <w:jc w:val="center"/>
              <w:rPr>
                <w:rFonts w:ascii="仿宋_GB2312" w:hAnsi="宋体" w:cs="宋体"/>
                <w:bCs/>
                <w:kern w:val="0"/>
                <w:sz w:val="28"/>
                <w:szCs w:val="28"/>
              </w:rPr>
            </w:pPr>
            <w:r>
              <w:rPr>
                <w:rFonts w:ascii="仿宋_GB2312" w:hAnsi="宋体" w:cs="宋体" w:hint="eastAsia"/>
                <w:bCs/>
                <w:kern w:val="0"/>
                <w:sz w:val="28"/>
                <w:szCs w:val="28"/>
              </w:rPr>
              <w:t>属于国际招标的医疗设备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A032099</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其他医疗设备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A033412</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教学专用设备</w:t>
            </w:r>
          </w:p>
        </w:tc>
        <w:tc>
          <w:tcPr>
            <w:tcW w:w="4351" w:type="dxa"/>
            <w:shd w:val="clear" w:color="auto" w:fill="FFFFFF"/>
            <w:vAlign w:val="center"/>
          </w:tcPr>
          <w:p w:rsidR="0050321A" w:rsidRDefault="0050321A">
            <w:pPr>
              <w:widowControl/>
              <w:snapToGrid w:val="0"/>
              <w:spacing w:line="288" w:lineRule="auto"/>
              <w:jc w:val="center"/>
              <w:rPr>
                <w:rFonts w:ascii="仿宋_GB2312" w:hAnsi="宋体" w:cs="宋体"/>
                <w:bCs/>
                <w:kern w:val="0"/>
                <w:sz w:val="28"/>
                <w:szCs w:val="28"/>
              </w:rPr>
            </w:pPr>
          </w:p>
        </w:tc>
      </w:tr>
      <w:tr w:rsidR="0050321A">
        <w:trPr>
          <w:trHeight w:val="3107"/>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A03341201</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普教仪器设备</w:t>
            </w:r>
          </w:p>
        </w:tc>
        <w:tc>
          <w:tcPr>
            <w:tcW w:w="4351"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高中（含）以下学校各类实验室（包括专用功能教室、学科教室、创新实验室）教学仪器设备、标本、模型、挂图、实验桌柜，以及配套教学的设备、设施等。全省教育系统所属学校由省教育厅实行部门集中采购和协议采购。</w:t>
            </w:r>
          </w:p>
        </w:tc>
      </w:tr>
      <w:tr w:rsidR="0050321A">
        <w:trPr>
          <w:trHeight w:val="1415"/>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lastRenderedPageBreak/>
              <w:t>A03341203</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机床类仪器设备</w:t>
            </w:r>
          </w:p>
        </w:tc>
        <w:tc>
          <w:tcPr>
            <w:tcW w:w="4351"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限于中等职业教育。全省教育系统所属学校由省教育厅实行部门集中采购。</w:t>
            </w:r>
          </w:p>
        </w:tc>
      </w:tr>
      <w:tr w:rsidR="0050321A">
        <w:trPr>
          <w:trHeight w:val="1430"/>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A03341204</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汽车维修类仪器设备</w:t>
            </w:r>
          </w:p>
        </w:tc>
        <w:tc>
          <w:tcPr>
            <w:tcW w:w="4351"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限于中等职业教育。全省教育系统所属学校由省教育厅实行部门集中采购。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A03341205</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电子电工类仪器设备</w:t>
            </w:r>
          </w:p>
        </w:tc>
        <w:tc>
          <w:tcPr>
            <w:tcW w:w="4351"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限于中等职业教育。全省教育系统所属学校由省教育厅实行部门集中采购。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A050102</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中小学、学前教育图书资料</w:t>
            </w:r>
          </w:p>
        </w:tc>
        <w:tc>
          <w:tcPr>
            <w:tcW w:w="4351"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限于高中（含）以下学校、学前教育机构。全省教育系统所属学校由省教育厅实行部门集中采购。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A0602</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学生课桌椅</w:t>
            </w:r>
          </w:p>
        </w:tc>
        <w:tc>
          <w:tcPr>
            <w:tcW w:w="4351"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市属高校及本市中小学及幼儿园学生课桌椅由市教育局实行部门集中采购，也可委托省教育厅实行部门集中采购。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A0603</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学生宿舍家具</w:t>
            </w:r>
          </w:p>
        </w:tc>
        <w:tc>
          <w:tcPr>
            <w:tcW w:w="4351"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市属高校及本市中小学、幼儿园学生宿舍家具由市教育局实行部门集中采购，也可委托省教育厅实行部门集中采购。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A2004</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教育信息化工程辅助学习资源</w:t>
            </w:r>
          </w:p>
        </w:tc>
        <w:tc>
          <w:tcPr>
            <w:tcW w:w="4351" w:type="dxa"/>
            <w:shd w:val="clear" w:color="auto" w:fill="FFFFFF"/>
            <w:vAlign w:val="center"/>
          </w:tcPr>
          <w:p w:rsidR="0050321A" w:rsidRDefault="00B52401">
            <w:pPr>
              <w:widowControl/>
              <w:snapToGrid w:val="0"/>
              <w:spacing w:line="300" w:lineRule="auto"/>
              <w:rPr>
                <w:rFonts w:ascii="仿宋_GB2312" w:hAnsi="宋体" w:cs="宋体"/>
                <w:bCs/>
                <w:kern w:val="0"/>
                <w:sz w:val="28"/>
                <w:szCs w:val="28"/>
              </w:rPr>
            </w:pPr>
            <w:r>
              <w:rPr>
                <w:rFonts w:ascii="仿宋_GB2312" w:hAnsi="宋体" w:cs="宋体" w:hint="eastAsia"/>
                <w:bCs/>
                <w:kern w:val="0"/>
                <w:sz w:val="28"/>
                <w:szCs w:val="28"/>
              </w:rPr>
              <w:t>直接从市场购买的、非定制开发的、成熟的商业教育信息化工程辅助学习资源。限于高中（含）以下普通中小学校，中等职业学校。全省教育系统所属学校由省教育厅实行部门集中采购。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lastRenderedPageBreak/>
              <w:t>A2005</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教育教学软件</w:t>
            </w:r>
          </w:p>
        </w:tc>
        <w:tc>
          <w:tcPr>
            <w:tcW w:w="4351"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直接从市场购买的、非定制开发的、成熟的商业教育教学软件。限于高中（含）以下学校。全省教育系统所属学校由省教育厅实行部门集中采购。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A2006</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学前教育玩教具</w:t>
            </w:r>
          </w:p>
        </w:tc>
        <w:tc>
          <w:tcPr>
            <w:tcW w:w="4351"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全省教育系统所属学前教育机构由省教育厅实行部门集中采购。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C020101</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教育信息化工程辅助学习资源开发任务</w:t>
            </w:r>
          </w:p>
        </w:tc>
        <w:tc>
          <w:tcPr>
            <w:tcW w:w="4351"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定制开发的教育信息化工程辅助学习资源。限于高中（含）以下学校。全省教育系统所属学校由省教育厅实行部门集中采购。</w:t>
            </w:r>
          </w:p>
        </w:tc>
      </w:tr>
      <w:tr w:rsidR="0050321A">
        <w:trPr>
          <w:jc w:val="center"/>
        </w:trPr>
        <w:tc>
          <w:tcPr>
            <w:tcW w:w="1808"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C020102</w:t>
            </w:r>
          </w:p>
        </w:tc>
        <w:tc>
          <w:tcPr>
            <w:tcW w:w="2685" w:type="dxa"/>
            <w:shd w:val="clear" w:color="auto" w:fill="FFFFFF"/>
            <w:vAlign w:val="center"/>
          </w:tcPr>
          <w:p w:rsidR="0050321A" w:rsidRDefault="00B52401">
            <w:pPr>
              <w:widowControl/>
              <w:snapToGrid w:val="0"/>
              <w:spacing w:line="288" w:lineRule="auto"/>
              <w:jc w:val="center"/>
              <w:rPr>
                <w:rFonts w:ascii="仿宋_GB2312" w:hAnsi="宋体" w:cs="宋体"/>
                <w:bCs/>
                <w:kern w:val="0"/>
                <w:sz w:val="28"/>
                <w:szCs w:val="28"/>
              </w:rPr>
            </w:pPr>
            <w:r>
              <w:rPr>
                <w:rFonts w:ascii="仿宋_GB2312" w:hAnsi="宋体" w:cs="宋体" w:hint="eastAsia"/>
                <w:bCs/>
                <w:kern w:val="0"/>
                <w:sz w:val="28"/>
                <w:szCs w:val="28"/>
              </w:rPr>
              <w:t>教育教学软件开发服务</w:t>
            </w:r>
          </w:p>
        </w:tc>
        <w:tc>
          <w:tcPr>
            <w:tcW w:w="4351" w:type="dxa"/>
            <w:shd w:val="clear" w:color="auto" w:fill="FFFFFF"/>
            <w:vAlign w:val="center"/>
          </w:tcPr>
          <w:p w:rsidR="0050321A" w:rsidRDefault="00B52401">
            <w:pPr>
              <w:widowControl/>
              <w:snapToGrid w:val="0"/>
              <w:spacing w:line="288" w:lineRule="auto"/>
              <w:rPr>
                <w:rFonts w:ascii="仿宋_GB2312" w:hAnsi="宋体" w:cs="宋体"/>
                <w:bCs/>
                <w:kern w:val="0"/>
                <w:sz w:val="28"/>
                <w:szCs w:val="28"/>
              </w:rPr>
            </w:pPr>
            <w:r>
              <w:rPr>
                <w:rFonts w:ascii="仿宋_GB2312" w:hAnsi="宋体" w:cs="宋体" w:hint="eastAsia"/>
                <w:bCs/>
                <w:kern w:val="0"/>
                <w:sz w:val="28"/>
                <w:szCs w:val="28"/>
              </w:rPr>
              <w:t>定制开发的教育教学软件。限于高中（含）以下学校。全省教育系统所属学校由省教育厅实行部门集中采购。</w:t>
            </w:r>
          </w:p>
        </w:tc>
      </w:tr>
    </w:tbl>
    <w:p w:rsidR="0050321A" w:rsidRDefault="0050321A" w:rsidP="00F67747">
      <w:pPr>
        <w:snapToGrid w:val="0"/>
        <w:spacing w:line="240" w:lineRule="auto"/>
        <w:ind w:firstLineChars="200" w:firstLine="288"/>
        <w:rPr>
          <w:sz w:val="15"/>
          <w:szCs w:val="15"/>
        </w:rPr>
      </w:pPr>
    </w:p>
    <w:p w:rsidR="0050321A" w:rsidRDefault="00B52401" w:rsidP="00F67747">
      <w:pPr>
        <w:snapToGrid w:val="0"/>
        <w:spacing w:line="336" w:lineRule="auto"/>
        <w:ind w:left="819" w:hangingChars="299" w:hanging="819"/>
        <w:rPr>
          <w:rFonts w:ascii="楷体_GB2312" w:eastAsia="楷体_GB2312" w:hAnsi="楷体_GB2312" w:cs="楷体_GB2312"/>
          <w:sz w:val="28"/>
          <w:szCs w:val="28"/>
        </w:rPr>
      </w:pPr>
      <w:r>
        <w:rPr>
          <w:rFonts w:ascii="楷体_GB2312" w:eastAsia="楷体_GB2312" w:hAnsi="楷体_GB2312" w:cs="楷体_GB2312" w:hint="eastAsia"/>
          <w:sz w:val="28"/>
          <w:szCs w:val="28"/>
        </w:rPr>
        <w:t>备注：部门集中采购目录中，年度预算金额在10万元以下不纳入政府采购。</w:t>
      </w:r>
    </w:p>
    <w:tbl>
      <w:tblPr>
        <w:tblpPr w:leftFromText="181" w:rightFromText="181" w:horzAnchor="margin" w:tblpXSpec="center" w:tblpYSpec="bottom"/>
        <w:tblOverlap w:val="never"/>
        <w:tblW w:w="0" w:type="auto"/>
        <w:jc w:val="center"/>
        <w:tblBorders>
          <w:top w:val="single" w:sz="12" w:space="0" w:color="auto"/>
          <w:bottom w:val="single" w:sz="12" w:space="0" w:color="auto"/>
          <w:insideH w:val="single" w:sz="8" w:space="0" w:color="auto"/>
        </w:tblBorders>
        <w:tblLayout w:type="fixed"/>
        <w:tblLook w:val="0000" w:firstRow="0" w:lastRow="0" w:firstColumn="0" w:lastColumn="0" w:noHBand="0" w:noVBand="0"/>
      </w:tblPr>
      <w:tblGrid>
        <w:gridCol w:w="1240"/>
        <w:gridCol w:w="3168"/>
        <w:gridCol w:w="4436"/>
      </w:tblGrid>
      <w:tr w:rsidR="0050321A">
        <w:trPr>
          <w:trHeight w:val="425"/>
          <w:jc w:val="center"/>
        </w:trPr>
        <w:tc>
          <w:tcPr>
            <w:tcW w:w="1240" w:type="dxa"/>
            <w:tcBorders>
              <w:top w:val="single" w:sz="8" w:space="0" w:color="auto"/>
              <w:bottom w:val="single" w:sz="6" w:space="0" w:color="auto"/>
            </w:tcBorders>
            <w:tcMar>
              <w:top w:w="0" w:type="dxa"/>
              <w:left w:w="108" w:type="dxa"/>
              <w:bottom w:w="0" w:type="dxa"/>
              <w:right w:w="0" w:type="dxa"/>
            </w:tcMar>
          </w:tcPr>
          <w:p w:rsidR="0050321A" w:rsidRDefault="00B52401">
            <w:pPr>
              <w:autoSpaceDN w:val="0"/>
              <w:snapToGrid w:val="0"/>
              <w:spacing w:line="240" w:lineRule="auto"/>
              <w:ind w:firstLineChars="100" w:firstLine="274"/>
              <w:jc w:val="right"/>
              <w:rPr>
                <w:rFonts w:ascii="仿宋_GB2312" w:hAnsi="仿宋_GB2312" w:cs="仿宋_GB2312"/>
                <w:sz w:val="28"/>
                <w:szCs w:val="28"/>
              </w:rPr>
            </w:pPr>
            <w:r>
              <w:rPr>
                <w:rFonts w:ascii="仿宋_GB2312" w:hAnsi="仿宋_GB2312" w:cs="仿宋_GB2312" w:hint="eastAsia"/>
                <w:sz w:val="28"/>
                <w:szCs w:val="28"/>
              </w:rPr>
              <w:t>抄送：</w:t>
            </w:r>
          </w:p>
        </w:tc>
        <w:tc>
          <w:tcPr>
            <w:tcW w:w="7604" w:type="dxa"/>
            <w:gridSpan w:val="2"/>
            <w:tcBorders>
              <w:top w:val="single" w:sz="8" w:space="0" w:color="auto"/>
              <w:bottom w:val="single" w:sz="6" w:space="0" w:color="auto"/>
            </w:tcBorders>
            <w:tcMar>
              <w:top w:w="0" w:type="dxa"/>
              <w:left w:w="0" w:type="dxa"/>
              <w:bottom w:w="0" w:type="dxa"/>
              <w:right w:w="108" w:type="dxa"/>
            </w:tcMar>
            <w:vAlign w:val="center"/>
          </w:tcPr>
          <w:p w:rsidR="0050321A" w:rsidRDefault="00B52401">
            <w:pPr>
              <w:autoSpaceDN w:val="0"/>
              <w:spacing w:line="240" w:lineRule="auto"/>
              <w:ind w:rightChars="100" w:right="314"/>
              <w:rPr>
                <w:rFonts w:ascii="仿宋_GB2312" w:hAnsi="仿宋_GB2312" w:cs="仿宋_GB2312"/>
                <w:sz w:val="28"/>
                <w:szCs w:val="28"/>
              </w:rPr>
            </w:pPr>
            <w:r>
              <w:rPr>
                <w:rFonts w:ascii="仿宋_GB2312" w:hAnsi="仿宋_GB2312" w:cs="仿宋_GB2312" w:hint="eastAsia"/>
                <w:sz w:val="28"/>
                <w:szCs w:val="28"/>
              </w:rPr>
              <w:t>市委各部门，市纪委，杭州警备区，市各群众团体。</w:t>
            </w:r>
          </w:p>
          <w:p w:rsidR="0050321A" w:rsidRDefault="00B52401">
            <w:pPr>
              <w:autoSpaceDN w:val="0"/>
              <w:spacing w:line="240" w:lineRule="auto"/>
              <w:ind w:rightChars="100" w:right="314"/>
              <w:rPr>
                <w:rFonts w:ascii="仿宋_GB2312" w:hAnsi="仿宋_GB2312" w:cs="仿宋_GB2312"/>
                <w:sz w:val="28"/>
                <w:szCs w:val="28"/>
              </w:rPr>
            </w:pPr>
            <w:r>
              <w:rPr>
                <w:rFonts w:ascii="仿宋_GB2312" w:hAnsi="仿宋_GB2312" w:cs="仿宋_GB2312" w:hint="eastAsia"/>
                <w:sz w:val="28"/>
                <w:szCs w:val="28"/>
              </w:rPr>
              <w:t>市人大常委会办公厅，市政协办公厅，市法院，市检察院。</w:t>
            </w:r>
          </w:p>
          <w:p w:rsidR="0050321A" w:rsidRDefault="00B52401">
            <w:pPr>
              <w:autoSpaceDN w:val="0"/>
              <w:spacing w:line="240" w:lineRule="auto"/>
              <w:ind w:rightChars="100" w:right="314"/>
              <w:rPr>
                <w:rFonts w:ascii="仿宋_GB2312" w:hAnsi="仿宋_GB2312" w:cs="仿宋_GB2312"/>
                <w:sz w:val="28"/>
                <w:szCs w:val="28"/>
              </w:rPr>
            </w:pPr>
            <w:r>
              <w:rPr>
                <w:rFonts w:ascii="仿宋_GB2312" w:hAnsi="仿宋_GB2312" w:cs="仿宋_GB2312" w:hint="eastAsia"/>
                <w:sz w:val="28"/>
                <w:szCs w:val="28"/>
              </w:rPr>
              <w:t>市各民主党派。</w:t>
            </w:r>
          </w:p>
        </w:tc>
      </w:tr>
      <w:tr w:rsidR="0050321A">
        <w:trPr>
          <w:trHeight w:val="482"/>
          <w:jc w:val="center"/>
        </w:trPr>
        <w:tc>
          <w:tcPr>
            <w:tcW w:w="4408" w:type="dxa"/>
            <w:gridSpan w:val="2"/>
            <w:tcBorders>
              <w:top w:val="single" w:sz="6" w:space="0" w:color="auto"/>
              <w:bottom w:val="single" w:sz="8" w:space="0" w:color="auto"/>
            </w:tcBorders>
            <w:vAlign w:val="center"/>
          </w:tcPr>
          <w:p w:rsidR="0050321A" w:rsidRDefault="00B52401">
            <w:pPr>
              <w:autoSpaceDN w:val="0"/>
              <w:spacing w:line="240" w:lineRule="auto"/>
              <w:ind w:leftChars="100" w:left="314"/>
              <w:jc w:val="left"/>
              <w:rPr>
                <w:rFonts w:ascii="仿宋_GB2312" w:hAnsi="仿宋_GB2312" w:cs="仿宋_GB2312"/>
                <w:sz w:val="28"/>
                <w:szCs w:val="28"/>
              </w:rPr>
            </w:pPr>
            <w:r>
              <w:rPr>
                <w:rFonts w:ascii="仿宋_GB2312" w:hAnsi="仿宋_GB2312" w:cs="仿宋_GB2312" w:hint="eastAsia"/>
                <w:spacing w:val="0"/>
                <w:kern w:val="0"/>
                <w:sz w:val="28"/>
                <w:szCs w:val="28"/>
              </w:rPr>
              <w:t>杭州市人民政府办公厅</w:t>
            </w:r>
          </w:p>
        </w:tc>
        <w:tc>
          <w:tcPr>
            <w:tcW w:w="4436" w:type="dxa"/>
            <w:tcBorders>
              <w:top w:val="single" w:sz="6" w:space="0" w:color="auto"/>
              <w:bottom w:val="single" w:sz="8" w:space="0" w:color="auto"/>
            </w:tcBorders>
            <w:vAlign w:val="center"/>
          </w:tcPr>
          <w:p w:rsidR="0050321A" w:rsidRDefault="00B52401">
            <w:pPr>
              <w:autoSpaceDN w:val="0"/>
              <w:spacing w:line="240" w:lineRule="auto"/>
              <w:ind w:rightChars="100" w:right="314"/>
              <w:jc w:val="right"/>
              <w:rPr>
                <w:rFonts w:ascii="仿宋_GB2312" w:hAnsi="仿宋_GB2312" w:cs="仿宋_GB2312"/>
                <w:sz w:val="28"/>
                <w:szCs w:val="28"/>
              </w:rPr>
            </w:pPr>
            <w:r>
              <w:rPr>
                <w:rFonts w:ascii="仿宋_GB2312" w:hAnsi="仿宋_GB2312" w:cs="仿宋_GB2312" w:hint="eastAsia"/>
                <w:spacing w:val="0"/>
                <w:kern w:val="0"/>
                <w:sz w:val="28"/>
                <w:szCs w:val="28"/>
              </w:rPr>
              <w:t>2018年2月22日印发</w:t>
            </w:r>
          </w:p>
        </w:tc>
      </w:tr>
      <w:tr w:rsidR="0050321A">
        <w:trPr>
          <w:trHeight w:hRule="exact" w:val="79"/>
          <w:jc w:val="center"/>
        </w:trPr>
        <w:tc>
          <w:tcPr>
            <w:tcW w:w="4408" w:type="dxa"/>
            <w:gridSpan w:val="2"/>
            <w:tcBorders>
              <w:top w:val="single" w:sz="8" w:space="0" w:color="auto"/>
              <w:bottom w:val="nil"/>
            </w:tcBorders>
          </w:tcPr>
          <w:p w:rsidR="0050321A" w:rsidRDefault="0050321A">
            <w:pPr>
              <w:autoSpaceDN w:val="0"/>
              <w:spacing w:line="240" w:lineRule="auto"/>
              <w:jc w:val="left"/>
              <w:rPr>
                <w:rFonts w:ascii="仿宋_GB2312" w:hAnsi="仿宋_GB2312" w:cs="仿宋_GB2312"/>
                <w:sz w:val="28"/>
                <w:szCs w:val="28"/>
              </w:rPr>
            </w:pPr>
          </w:p>
        </w:tc>
        <w:tc>
          <w:tcPr>
            <w:tcW w:w="4436" w:type="dxa"/>
            <w:tcBorders>
              <w:top w:val="single" w:sz="8" w:space="0" w:color="auto"/>
              <w:bottom w:val="nil"/>
            </w:tcBorders>
          </w:tcPr>
          <w:p w:rsidR="0050321A" w:rsidRDefault="0050321A">
            <w:pPr>
              <w:autoSpaceDN w:val="0"/>
              <w:spacing w:line="240" w:lineRule="auto"/>
              <w:ind w:rightChars="100" w:right="314"/>
              <w:jc w:val="right"/>
              <w:rPr>
                <w:rFonts w:ascii="仿宋_GB2312" w:hAnsi="仿宋_GB2312" w:cs="仿宋_GB2312"/>
                <w:sz w:val="28"/>
                <w:szCs w:val="28"/>
              </w:rPr>
            </w:pPr>
          </w:p>
          <w:p w:rsidR="0050321A" w:rsidRDefault="0050321A">
            <w:pPr>
              <w:autoSpaceDN w:val="0"/>
              <w:spacing w:line="240" w:lineRule="auto"/>
              <w:ind w:rightChars="100" w:right="314"/>
              <w:jc w:val="right"/>
              <w:rPr>
                <w:rFonts w:ascii="仿宋_GB2312" w:hAnsi="仿宋_GB2312" w:cs="仿宋_GB2312"/>
                <w:sz w:val="28"/>
                <w:szCs w:val="28"/>
              </w:rPr>
            </w:pPr>
          </w:p>
        </w:tc>
      </w:tr>
    </w:tbl>
    <w:p w:rsidR="0050321A" w:rsidRDefault="0050321A">
      <w:pPr>
        <w:autoSpaceDN w:val="0"/>
        <w:spacing w:line="240" w:lineRule="auto"/>
        <w:jc w:val="left"/>
        <w:rPr>
          <w:rFonts w:ascii="仿宋_GB2312" w:hAnsi="仿宋_GB2312" w:cs="仿宋_GB2312"/>
          <w:sz w:val="28"/>
          <w:szCs w:val="28"/>
        </w:rPr>
      </w:pPr>
    </w:p>
    <w:sectPr w:rsidR="0050321A">
      <w:footerReference w:type="even" r:id="rId8"/>
      <w:footerReference w:type="default" r:id="rId9"/>
      <w:type w:val="continuous"/>
      <w:pgSz w:w="11906" w:h="16838"/>
      <w:pgMar w:top="2013" w:right="1474" w:bottom="1899" w:left="1588" w:header="851" w:footer="107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F8" w:rsidRDefault="00A223F8">
      <w:pPr>
        <w:spacing w:line="240" w:lineRule="auto"/>
      </w:pPr>
      <w:r>
        <w:separator/>
      </w:r>
    </w:p>
  </w:endnote>
  <w:endnote w:type="continuationSeparator" w:id="0">
    <w:p w:rsidR="00A223F8" w:rsidRDefault="00A22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书宋_GBK">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1A" w:rsidRDefault="00B52401">
    <w:pPr>
      <w:pStyle w:val="a7"/>
      <w:spacing w:line="437" w:lineRule="auto"/>
      <w:ind w:leftChars="50" w:left="154"/>
      <w:jc w:val="left"/>
      <w:rPr>
        <w:rStyle w:val="a5"/>
        <w:rFonts w:ascii="宋体" w:eastAsia="宋体" w:hAnsi="宋体"/>
        <w:sz w:val="28"/>
      </w:rPr>
    </w:pPr>
    <w:r>
      <w:rPr>
        <w:rStyle w:val="a5"/>
        <w:rFonts w:ascii="宋体" w:eastAsia="宋体" w:hAnsi="宋体" w:hint="eastAsia"/>
        <w:sz w:val="28"/>
      </w:rPr>
      <w:t xml:space="preserve">— </w:t>
    </w:r>
    <w:r>
      <w:rPr>
        <w:rFonts w:ascii="宋体" w:eastAsia="宋体" w:hAnsi="宋体" w:hint="eastAsia"/>
        <w:sz w:val="28"/>
      </w:rPr>
      <w:fldChar w:fldCharType="begin"/>
    </w:r>
    <w:r>
      <w:rPr>
        <w:rStyle w:val="a5"/>
        <w:rFonts w:ascii="宋体" w:eastAsia="宋体" w:hAnsi="宋体" w:hint="eastAsia"/>
        <w:sz w:val="28"/>
      </w:rPr>
      <w:instrText xml:space="preserve"> PAGE </w:instrText>
    </w:r>
    <w:r>
      <w:rPr>
        <w:rFonts w:ascii="宋体" w:eastAsia="宋体" w:hAnsi="宋体" w:hint="eastAsia"/>
        <w:sz w:val="28"/>
      </w:rPr>
      <w:fldChar w:fldCharType="separate"/>
    </w:r>
    <w:r w:rsidR="00572F94">
      <w:rPr>
        <w:rStyle w:val="a5"/>
        <w:rFonts w:ascii="宋体" w:eastAsia="宋体" w:hAnsi="宋体"/>
        <w:noProof/>
        <w:sz w:val="28"/>
      </w:rPr>
      <w:t>6</w:t>
    </w:r>
    <w:r>
      <w:rPr>
        <w:rFonts w:ascii="宋体" w:eastAsia="宋体" w:hAnsi="宋体" w:hint="eastAsia"/>
        <w:sz w:val="28"/>
      </w:rPr>
      <w:fldChar w:fldCharType="end"/>
    </w:r>
    <w:r>
      <w:rPr>
        <w:rFonts w:ascii="宋体" w:eastAsia="宋体" w:hAnsi="宋体" w:hint="eastAsia"/>
        <w:sz w:val="28"/>
      </w:rPr>
      <w:t xml:space="preserve"> </w:t>
    </w:r>
    <w:r>
      <w:rPr>
        <w:rStyle w:val="a5"/>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1A" w:rsidRDefault="00B52401" w:rsidP="00F67747">
    <w:pPr>
      <w:pStyle w:val="a7"/>
      <w:wordWrap w:val="0"/>
      <w:spacing w:line="440" w:lineRule="auto"/>
      <w:ind w:rightChars="100" w:right="308"/>
      <w:jc w:val="right"/>
      <w:rPr>
        <w:rFonts w:ascii="楷体_GB2312" w:eastAsia="楷体_GB2312"/>
        <w:sz w:val="28"/>
      </w:rPr>
    </w:pPr>
    <w:r>
      <w:rPr>
        <w:rStyle w:val="a5"/>
        <w:rFonts w:ascii="宋体" w:eastAsia="宋体" w:hAnsi="宋体" w:hint="eastAsia"/>
        <w:sz w:val="28"/>
      </w:rPr>
      <w:t xml:space="preserve">— </w:t>
    </w:r>
    <w:r>
      <w:rPr>
        <w:rFonts w:ascii="宋体" w:eastAsia="宋体" w:hAnsi="宋体" w:cs="宋体" w:hint="eastAsia"/>
        <w:sz w:val="28"/>
        <w:szCs w:val="28"/>
      </w:rPr>
      <w:fldChar w:fldCharType="begin"/>
    </w:r>
    <w:r>
      <w:rPr>
        <w:rStyle w:val="a5"/>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72F94" w:rsidRPr="00572F94">
      <w:rPr>
        <w:noProof/>
      </w:rPr>
      <w:t>1</w:t>
    </w:r>
    <w:r>
      <w:rPr>
        <w:rFonts w:ascii="宋体" w:eastAsia="宋体" w:hAnsi="宋体" w:cs="宋体" w:hint="eastAsia"/>
        <w:sz w:val="28"/>
        <w:szCs w:val="28"/>
      </w:rPr>
      <w:fldChar w:fldCharType="end"/>
    </w:r>
    <w:r>
      <w:rPr>
        <w:rFonts w:ascii="宋体" w:eastAsia="宋体" w:hAnsi="宋体" w:hint="eastAsia"/>
        <w:sz w:val="28"/>
      </w:rPr>
      <w:t xml:space="preserve"> </w:t>
    </w:r>
    <w:r>
      <w:rPr>
        <w:rStyle w:val="a5"/>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F8" w:rsidRDefault="00A223F8">
      <w:pPr>
        <w:spacing w:line="240" w:lineRule="auto"/>
      </w:pPr>
      <w:r>
        <w:separator/>
      </w:r>
    </w:p>
  </w:footnote>
  <w:footnote w:type="continuationSeparator" w:id="0">
    <w:p w:rsidR="00A223F8" w:rsidRDefault="00A223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308"/>
  <w:drawingGridVerticalSpacing w:val="295"/>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092107"/>
    <w:rsid w:val="CB2BB490"/>
    <w:rsid w:val="F77FB8BE"/>
    <w:rsid w:val="FBFEBC59"/>
    <w:rsid w:val="001A701E"/>
    <w:rsid w:val="0050321A"/>
    <w:rsid w:val="00572F94"/>
    <w:rsid w:val="007423BB"/>
    <w:rsid w:val="007C05AF"/>
    <w:rsid w:val="00A223F8"/>
    <w:rsid w:val="00A5065F"/>
    <w:rsid w:val="00B52401"/>
    <w:rsid w:val="00DB3316"/>
    <w:rsid w:val="00E30A87"/>
    <w:rsid w:val="00F67747"/>
    <w:rsid w:val="01316FC3"/>
    <w:rsid w:val="01862714"/>
    <w:rsid w:val="021D7488"/>
    <w:rsid w:val="025144C8"/>
    <w:rsid w:val="0252665D"/>
    <w:rsid w:val="02AF69F7"/>
    <w:rsid w:val="02E87E56"/>
    <w:rsid w:val="02FA5B72"/>
    <w:rsid w:val="03393DF6"/>
    <w:rsid w:val="05881EF1"/>
    <w:rsid w:val="07C73B1A"/>
    <w:rsid w:val="08E16F5B"/>
    <w:rsid w:val="08E35BA2"/>
    <w:rsid w:val="095C1FE8"/>
    <w:rsid w:val="099F3D57"/>
    <w:rsid w:val="0A960A6B"/>
    <w:rsid w:val="0B2062ED"/>
    <w:rsid w:val="0C43782D"/>
    <w:rsid w:val="0D130DFF"/>
    <w:rsid w:val="0D196FD8"/>
    <w:rsid w:val="0D7163FE"/>
    <w:rsid w:val="0D857002"/>
    <w:rsid w:val="0DD12FB0"/>
    <w:rsid w:val="0E565DD4"/>
    <w:rsid w:val="0EC17841"/>
    <w:rsid w:val="0EED5E99"/>
    <w:rsid w:val="0F092107"/>
    <w:rsid w:val="0F4920A4"/>
    <w:rsid w:val="10D94E1F"/>
    <w:rsid w:val="11D648D0"/>
    <w:rsid w:val="11DE1391"/>
    <w:rsid w:val="131751BA"/>
    <w:rsid w:val="13233ABF"/>
    <w:rsid w:val="13EC3FBB"/>
    <w:rsid w:val="142A18A2"/>
    <w:rsid w:val="14B055E2"/>
    <w:rsid w:val="14BD5A70"/>
    <w:rsid w:val="15AD04D8"/>
    <w:rsid w:val="16733D65"/>
    <w:rsid w:val="16A84E51"/>
    <w:rsid w:val="17267F85"/>
    <w:rsid w:val="17DB2059"/>
    <w:rsid w:val="181F3A21"/>
    <w:rsid w:val="183F216E"/>
    <w:rsid w:val="18B34E47"/>
    <w:rsid w:val="18E83469"/>
    <w:rsid w:val="1993630B"/>
    <w:rsid w:val="1A0D2313"/>
    <w:rsid w:val="1D594B70"/>
    <w:rsid w:val="1DC37854"/>
    <w:rsid w:val="1E806DB1"/>
    <w:rsid w:val="1EDD13EC"/>
    <w:rsid w:val="1F4D6D9E"/>
    <w:rsid w:val="1F575040"/>
    <w:rsid w:val="1F7A45ED"/>
    <w:rsid w:val="1F7B0DB7"/>
    <w:rsid w:val="1F983263"/>
    <w:rsid w:val="1FC15723"/>
    <w:rsid w:val="210E1B4B"/>
    <w:rsid w:val="21A279C8"/>
    <w:rsid w:val="224042FE"/>
    <w:rsid w:val="22C43BEF"/>
    <w:rsid w:val="22E152C9"/>
    <w:rsid w:val="22ED7904"/>
    <w:rsid w:val="23363884"/>
    <w:rsid w:val="2363679C"/>
    <w:rsid w:val="24BE2ED6"/>
    <w:rsid w:val="26361ABD"/>
    <w:rsid w:val="26804516"/>
    <w:rsid w:val="27A768C9"/>
    <w:rsid w:val="28E00B4F"/>
    <w:rsid w:val="29785CDA"/>
    <w:rsid w:val="297F2F7C"/>
    <w:rsid w:val="29DC6807"/>
    <w:rsid w:val="2A0321A1"/>
    <w:rsid w:val="2B10035B"/>
    <w:rsid w:val="2B4A4093"/>
    <w:rsid w:val="2BE110CC"/>
    <w:rsid w:val="2C26057E"/>
    <w:rsid w:val="2C38122A"/>
    <w:rsid w:val="2CD90022"/>
    <w:rsid w:val="2D0852EE"/>
    <w:rsid w:val="2D140142"/>
    <w:rsid w:val="2D607001"/>
    <w:rsid w:val="2E534B7F"/>
    <w:rsid w:val="2F647BA9"/>
    <w:rsid w:val="2FA33D38"/>
    <w:rsid w:val="2FAB58C1"/>
    <w:rsid w:val="30391EE2"/>
    <w:rsid w:val="30881A2C"/>
    <w:rsid w:val="31327CC7"/>
    <w:rsid w:val="315F0A35"/>
    <w:rsid w:val="32144A36"/>
    <w:rsid w:val="342B6532"/>
    <w:rsid w:val="349A34DB"/>
    <w:rsid w:val="35DD1EFC"/>
    <w:rsid w:val="35E10A82"/>
    <w:rsid w:val="365B0F3E"/>
    <w:rsid w:val="36C52B6C"/>
    <w:rsid w:val="36EE26AB"/>
    <w:rsid w:val="37AC6599"/>
    <w:rsid w:val="38481364"/>
    <w:rsid w:val="38586D15"/>
    <w:rsid w:val="39810466"/>
    <w:rsid w:val="39833397"/>
    <w:rsid w:val="398A4598"/>
    <w:rsid w:val="39B11E02"/>
    <w:rsid w:val="3A584A87"/>
    <w:rsid w:val="3AC60AFD"/>
    <w:rsid w:val="3AE3482A"/>
    <w:rsid w:val="3B591178"/>
    <w:rsid w:val="3CAA4196"/>
    <w:rsid w:val="3CBD7774"/>
    <w:rsid w:val="3CF63294"/>
    <w:rsid w:val="3D7F29FF"/>
    <w:rsid w:val="3E470791"/>
    <w:rsid w:val="3E7A05BD"/>
    <w:rsid w:val="3FA62879"/>
    <w:rsid w:val="40757A4F"/>
    <w:rsid w:val="40FB15DE"/>
    <w:rsid w:val="410211AD"/>
    <w:rsid w:val="410427B6"/>
    <w:rsid w:val="42802FA7"/>
    <w:rsid w:val="429D6E94"/>
    <w:rsid w:val="42EF090E"/>
    <w:rsid w:val="42F332E6"/>
    <w:rsid w:val="43202EB0"/>
    <w:rsid w:val="435B1A11"/>
    <w:rsid w:val="43CB1CC4"/>
    <w:rsid w:val="44185647"/>
    <w:rsid w:val="461A5778"/>
    <w:rsid w:val="463B2296"/>
    <w:rsid w:val="47E34045"/>
    <w:rsid w:val="492E089B"/>
    <w:rsid w:val="49877032"/>
    <w:rsid w:val="4B274F11"/>
    <w:rsid w:val="4B350CE5"/>
    <w:rsid w:val="4BCA7EF6"/>
    <w:rsid w:val="4D337AB8"/>
    <w:rsid w:val="4E02140A"/>
    <w:rsid w:val="4F1A6DA4"/>
    <w:rsid w:val="4F865B9E"/>
    <w:rsid w:val="4FDC2FCE"/>
    <w:rsid w:val="4FE75B49"/>
    <w:rsid w:val="50A71CAD"/>
    <w:rsid w:val="50CA0599"/>
    <w:rsid w:val="51785696"/>
    <w:rsid w:val="529F4C9C"/>
    <w:rsid w:val="52D61846"/>
    <w:rsid w:val="54082EBC"/>
    <w:rsid w:val="54313AAE"/>
    <w:rsid w:val="544A1B96"/>
    <w:rsid w:val="545F13F9"/>
    <w:rsid w:val="54963482"/>
    <w:rsid w:val="55145A25"/>
    <w:rsid w:val="552C668A"/>
    <w:rsid w:val="55472BBD"/>
    <w:rsid w:val="55AF7E22"/>
    <w:rsid w:val="564F4128"/>
    <w:rsid w:val="57AD78E7"/>
    <w:rsid w:val="58035631"/>
    <w:rsid w:val="580D7AFE"/>
    <w:rsid w:val="58FC0657"/>
    <w:rsid w:val="596A258F"/>
    <w:rsid w:val="5A0E034B"/>
    <w:rsid w:val="5A6E1669"/>
    <w:rsid w:val="5A7979FA"/>
    <w:rsid w:val="5B526AEB"/>
    <w:rsid w:val="5B8353D2"/>
    <w:rsid w:val="5B952750"/>
    <w:rsid w:val="5C4415EF"/>
    <w:rsid w:val="5C564D8D"/>
    <w:rsid w:val="5D432A17"/>
    <w:rsid w:val="5D9A6A13"/>
    <w:rsid w:val="5DFF577A"/>
    <w:rsid w:val="5E384D2C"/>
    <w:rsid w:val="5E890C6D"/>
    <w:rsid w:val="5EA33806"/>
    <w:rsid w:val="5F995DE3"/>
    <w:rsid w:val="5FE56E3E"/>
    <w:rsid w:val="60030434"/>
    <w:rsid w:val="612B73C6"/>
    <w:rsid w:val="61A76A6F"/>
    <w:rsid w:val="62156F49"/>
    <w:rsid w:val="63520391"/>
    <w:rsid w:val="63D53F5A"/>
    <w:rsid w:val="658B4525"/>
    <w:rsid w:val="66001F65"/>
    <w:rsid w:val="66500DEB"/>
    <w:rsid w:val="665541AD"/>
    <w:rsid w:val="665F7EC9"/>
    <w:rsid w:val="66C877B0"/>
    <w:rsid w:val="67FB3025"/>
    <w:rsid w:val="67FF71BD"/>
    <w:rsid w:val="684022FD"/>
    <w:rsid w:val="68F25B3B"/>
    <w:rsid w:val="6B0123B7"/>
    <w:rsid w:val="6B896A79"/>
    <w:rsid w:val="6C1145E6"/>
    <w:rsid w:val="6C5B2117"/>
    <w:rsid w:val="6DDF49CF"/>
    <w:rsid w:val="6E0E551E"/>
    <w:rsid w:val="6E112C1F"/>
    <w:rsid w:val="6E815F40"/>
    <w:rsid w:val="6EEF260E"/>
    <w:rsid w:val="6F2C4671"/>
    <w:rsid w:val="6F724F37"/>
    <w:rsid w:val="6FD77079"/>
    <w:rsid w:val="700468D2"/>
    <w:rsid w:val="70316BC2"/>
    <w:rsid w:val="708D2700"/>
    <w:rsid w:val="70B33CD6"/>
    <w:rsid w:val="70EC4652"/>
    <w:rsid w:val="718E63D9"/>
    <w:rsid w:val="71B53A1C"/>
    <w:rsid w:val="72993414"/>
    <w:rsid w:val="72E916CB"/>
    <w:rsid w:val="731B6E65"/>
    <w:rsid w:val="73316433"/>
    <w:rsid w:val="740E7C9B"/>
    <w:rsid w:val="76096233"/>
    <w:rsid w:val="761A4706"/>
    <w:rsid w:val="76573895"/>
    <w:rsid w:val="765C3ABF"/>
    <w:rsid w:val="766477ED"/>
    <w:rsid w:val="767744A9"/>
    <w:rsid w:val="76BA05D5"/>
    <w:rsid w:val="76C96671"/>
    <w:rsid w:val="7788300F"/>
    <w:rsid w:val="77EE514F"/>
    <w:rsid w:val="78E57C65"/>
    <w:rsid w:val="794D6390"/>
    <w:rsid w:val="7A2D6D03"/>
    <w:rsid w:val="7ACD5903"/>
    <w:rsid w:val="7B941ACD"/>
    <w:rsid w:val="7C6314D2"/>
    <w:rsid w:val="7C776CC5"/>
    <w:rsid w:val="7D707D59"/>
    <w:rsid w:val="7DC166B5"/>
    <w:rsid w:val="7FCA24B7"/>
    <w:rsid w:val="7FD37543"/>
    <w:rsid w:val="7FDF7A26"/>
    <w:rsid w:val="9BFDF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line number"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style>
  <w:style w:type="character" w:styleId="a5">
    <w:name w:val="page number"/>
    <w:basedOn w:val="a1"/>
  </w:style>
  <w:style w:type="paragraph" w:customStyle="1" w:styleId="a">
    <w:name w:val="居中"/>
    <w:basedOn w:val="a0"/>
    <w:pPr>
      <w:numPr>
        <w:numId w:val="1"/>
      </w:numPr>
    </w:pPr>
  </w:style>
  <w:style w:type="paragraph" w:customStyle="1" w:styleId="1">
    <w:name w:val="列出段落1"/>
    <w:basedOn w:val="a0"/>
    <w:pPr>
      <w:ind w:firstLineChars="200" w:firstLine="420"/>
    </w:pPr>
  </w:style>
  <w:style w:type="paragraph" w:styleId="a6">
    <w:name w:val="header"/>
    <w:basedOn w:val="a0"/>
    <w:pPr>
      <w:tabs>
        <w:tab w:val="center" w:pos="4153"/>
        <w:tab w:val="right" w:pos="8306"/>
      </w:tabs>
      <w:overflowPunct w:val="0"/>
      <w:autoSpaceDE w:val="0"/>
      <w:autoSpaceDN w:val="0"/>
      <w:adjustRightInd w:val="0"/>
      <w:textAlignment w:val="baseline"/>
    </w:pPr>
    <w:rPr>
      <w:sz w:val="20"/>
    </w:rPr>
  </w:style>
  <w:style w:type="paragraph" w:styleId="a7">
    <w:name w:val="footer"/>
    <w:basedOn w:val="a0"/>
    <w:pPr>
      <w:tabs>
        <w:tab w:val="center" w:pos="4153"/>
        <w:tab w:val="right" w:pos="8306"/>
      </w:tabs>
      <w:overflowPunct w:val="0"/>
      <w:autoSpaceDE w:val="0"/>
      <w:autoSpaceDN w:val="0"/>
      <w:adjustRightInd w:val="0"/>
      <w:textAlignment w:val="baseline"/>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line number"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style>
  <w:style w:type="character" w:styleId="a5">
    <w:name w:val="page number"/>
    <w:basedOn w:val="a1"/>
  </w:style>
  <w:style w:type="paragraph" w:customStyle="1" w:styleId="a">
    <w:name w:val="居中"/>
    <w:basedOn w:val="a0"/>
    <w:pPr>
      <w:numPr>
        <w:numId w:val="1"/>
      </w:numPr>
    </w:pPr>
  </w:style>
  <w:style w:type="paragraph" w:customStyle="1" w:styleId="1">
    <w:name w:val="列出段落1"/>
    <w:basedOn w:val="a0"/>
    <w:pPr>
      <w:ind w:firstLineChars="200" w:firstLine="420"/>
    </w:pPr>
  </w:style>
  <w:style w:type="paragraph" w:styleId="a6">
    <w:name w:val="header"/>
    <w:basedOn w:val="a0"/>
    <w:pPr>
      <w:tabs>
        <w:tab w:val="center" w:pos="4153"/>
        <w:tab w:val="right" w:pos="8306"/>
      </w:tabs>
      <w:overflowPunct w:val="0"/>
      <w:autoSpaceDE w:val="0"/>
      <w:autoSpaceDN w:val="0"/>
      <w:adjustRightInd w:val="0"/>
      <w:textAlignment w:val="baseline"/>
    </w:pPr>
    <w:rPr>
      <w:sz w:val="20"/>
    </w:rPr>
  </w:style>
  <w:style w:type="paragraph" w:styleId="a7">
    <w:name w:val="footer"/>
    <w:basedOn w:val="a0"/>
    <w:pPr>
      <w:tabs>
        <w:tab w:val="center" w:pos="4153"/>
        <w:tab w:val="right" w:pos="8306"/>
      </w:tabs>
      <w:overflowPunct w:val="0"/>
      <w:autoSpaceDE w:val="0"/>
      <w:autoSpaceDN w:val="0"/>
      <w:adjustRightInd w:val="0"/>
      <w:textAlignment w:val="baseline"/>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36164;&#26009;\&#25105;&#30340;&#25991;&#26723;\Desktop\Temp\4890&#21407;&#22987;&#27169;&#26495;\&#25253;&#21578;-1&#20010;&#31456;&#21333;&#21457;&#25991;&#65288;&#19978;&#34892;&#30701;&#32626;&#21517;&#65289;.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报告-1个章单发文（上行短署名）.wpt</Template>
  <TotalTime>0</TotalTime>
  <Pages>7</Pages>
  <Words>468</Words>
  <Characters>2672</Characters>
  <Application>Microsoft Office Word</Application>
  <DocSecurity>0</DocSecurity>
  <PresentationFormat/>
  <Lines>22</Lines>
  <Paragraphs>6</Paragraphs>
  <Slides>0</Slides>
  <Notes>0</Notes>
  <HiddenSlides>0</HiddenSlides>
  <MMClips>0</MMClips>
  <ScaleCrop>false</ScaleCrop>
  <Company>微软中国</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SystemManager</dc:creator>
  <cp:lastModifiedBy>微软用户</cp:lastModifiedBy>
  <cp:revision>3</cp:revision>
  <cp:lastPrinted>2018-02-22T03:11:00Z</cp:lastPrinted>
  <dcterms:created xsi:type="dcterms:W3CDTF">2018-03-21T02:17:00Z</dcterms:created>
  <dcterms:modified xsi:type="dcterms:W3CDTF">2018-03-21T02:17:00Z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2052-9.1.0.5459</vt:lpwstr>
  </property>
  <property fmtid="{D5CDD505-2E9C-101B-9397-08002B2CF9AE}" pid="3" name="公文模板版本">
    <vt:lpwstr>20150728</vt:lpwstr>
  </property>
  <property fmtid="{D5CDD505-2E9C-101B-9397-08002B2CF9AE}" pid="4" name="文种">
    <vt:lpwstr>通知</vt:lpwstr>
  </property>
  <property fmtid="{D5CDD505-2E9C-101B-9397-08002B2CF9AE}" pid="5" name="公文标识">
    <vt:lpwstr>1.2.156.10.400002195-C01-2018-8-1220-24</vt:lpwstr>
  </property>
</Properties>
</file>