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BC7" w:rsidRDefault="00010BC7">
      <w:pPr>
        <w:jc w:val="center"/>
        <w:rPr>
          <w:b/>
          <w:sz w:val="72"/>
          <w:szCs w:val="72"/>
        </w:rPr>
      </w:pPr>
    </w:p>
    <w:p w:rsidR="00010BC7" w:rsidRDefault="00D7340A">
      <w:pPr>
        <w:jc w:val="center"/>
        <w:rPr>
          <w:b/>
          <w:sz w:val="72"/>
          <w:szCs w:val="72"/>
        </w:rPr>
      </w:pPr>
      <w:r>
        <w:rPr>
          <w:rFonts w:hint="eastAsia"/>
          <w:b/>
          <w:sz w:val="72"/>
          <w:szCs w:val="72"/>
        </w:rPr>
        <w:t>危险化学品使用和管理</w:t>
      </w:r>
    </w:p>
    <w:p w:rsidR="00010BC7" w:rsidRDefault="00010BC7">
      <w:pPr>
        <w:jc w:val="center"/>
        <w:rPr>
          <w:b/>
          <w:sz w:val="84"/>
          <w:szCs w:val="84"/>
        </w:rPr>
      </w:pPr>
    </w:p>
    <w:p w:rsidR="00010BC7" w:rsidRDefault="00D7340A">
      <w:pPr>
        <w:jc w:val="center"/>
        <w:rPr>
          <w:b/>
          <w:sz w:val="96"/>
          <w:szCs w:val="96"/>
        </w:rPr>
      </w:pPr>
      <w:r>
        <w:rPr>
          <w:rFonts w:hint="eastAsia"/>
          <w:b/>
          <w:sz w:val="96"/>
          <w:szCs w:val="96"/>
        </w:rPr>
        <w:t>安</w:t>
      </w:r>
    </w:p>
    <w:p w:rsidR="00010BC7" w:rsidRDefault="00D7340A">
      <w:pPr>
        <w:jc w:val="center"/>
        <w:rPr>
          <w:b/>
          <w:sz w:val="96"/>
          <w:szCs w:val="96"/>
        </w:rPr>
      </w:pPr>
      <w:r>
        <w:rPr>
          <w:rFonts w:hint="eastAsia"/>
          <w:b/>
          <w:sz w:val="96"/>
          <w:szCs w:val="96"/>
        </w:rPr>
        <w:t>全</w:t>
      </w:r>
    </w:p>
    <w:p w:rsidR="00010BC7" w:rsidRDefault="00D7340A">
      <w:pPr>
        <w:jc w:val="center"/>
        <w:rPr>
          <w:b/>
          <w:sz w:val="96"/>
          <w:szCs w:val="96"/>
        </w:rPr>
      </w:pPr>
      <w:r>
        <w:rPr>
          <w:rFonts w:hint="eastAsia"/>
          <w:b/>
          <w:sz w:val="96"/>
          <w:szCs w:val="96"/>
        </w:rPr>
        <w:t>责</w:t>
      </w:r>
    </w:p>
    <w:p w:rsidR="00010BC7" w:rsidRDefault="00D7340A">
      <w:pPr>
        <w:jc w:val="center"/>
        <w:rPr>
          <w:b/>
          <w:sz w:val="96"/>
          <w:szCs w:val="96"/>
        </w:rPr>
      </w:pPr>
      <w:r>
        <w:rPr>
          <w:rFonts w:hint="eastAsia"/>
          <w:b/>
          <w:sz w:val="96"/>
          <w:szCs w:val="96"/>
        </w:rPr>
        <w:t>任</w:t>
      </w:r>
    </w:p>
    <w:p w:rsidR="00010BC7" w:rsidRDefault="00D7340A">
      <w:pPr>
        <w:jc w:val="center"/>
        <w:rPr>
          <w:b/>
          <w:sz w:val="96"/>
          <w:szCs w:val="96"/>
        </w:rPr>
      </w:pPr>
      <w:r>
        <w:rPr>
          <w:rFonts w:hint="eastAsia"/>
          <w:b/>
          <w:sz w:val="96"/>
          <w:szCs w:val="96"/>
        </w:rPr>
        <w:t>书</w:t>
      </w:r>
    </w:p>
    <w:p w:rsidR="00010BC7" w:rsidRDefault="00010BC7">
      <w:pPr>
        <w:jc w:val="center"/>
        <w:rPr>
          <w:b/>
          <w:sz w:val="96"/>
          <w:szCs w:val="96"/>
        </w:rPr>
      </w:pPr>
    </w:p>
    <w:p w:rsidR="00010BC7" w:rsidRDefault="00010BC7">
      <w:pPr>
        <w:jc w:val="center"/>
        <w:rPr>
          <w:b/>
          <w:sz w:val="96"/>
          <w:szCs w:val="96"/>
        </w:rPr>
      </w:pPr>
    </w:p>
    <w:p w:rsidR="00010BC7" w:rsidRDefault="00D7340A">
      <w:pPr>
        <w:jc w:val="center"/>
        <w:rPr>
          <w:b/>
          <w:sz w:val="48"/>
          <w:szCs w:val="48"/>
        </w:rPr>
      </w:pPr>
      <w:r>
        <w:rPr>
          <w:rFonts w:hint="eastAsia"/>
          <w:b/>
          <w:sz w:val="48"/>
          <w:szCs w:val="48"/>
        </w:rPr>
        <w:t>杭州师范大学</w:t>
      </w:r>
    </w:p>
    <w:p w:rsidR="00010BC7" w:rsidRDefault="00D7340A">
      <w:pPr>
        <w:jc w:val="center"/>
        <w:rPr>
          <w:b/>
          <w:sz w:val="48"/>
          <w:szCs w:val="48"/>
        </w:rPr>
      </w:pPr>
      <w:r>
        <w:rPr>
          <w:rFonts w:hint="eastAsia"/>
          <w:b/>
          <w:sz w:val="48"/>
          <w:szCs w:val="48"/>
        </w:rPr>
        <w:t>生命与环境科学学院</w:t>
      </w:r>
    </w:p>
    <w:p w:rsidR="00010BC7" w:rsidRDefault="00D7340A">
      <w:pPr>
        <w:jc w:val="center"/>
        <w:rPr>
          <w:b/>
          <w:sz w:val="48"/>
          <w:szCs w:val="48"/>
        </w:rPr>
      </w:pPr>
      <w:r>
        <w:rPr>
          <w:rFonts w:hint="eastAsia"/>
          <w:b/>
          <w:sz w:val="48"/>
          <w:szCs w:val="48"/>
        </w:rPr>
        <w:t>20</w:t>
      </w:r>
      <w:r>
        <w:rPr>
          <w:rFonts w:hint="eastAsia"/>
          <w:b/>
          <w:sz w:val="48"/>
          <w:szCs w:val="48"/>
        </w:rPr>
        <w:t>2</w:t>
      </w:r>
      <w:r w:rsidR="008661D1">
        <w:rPr>
          <w:b/>
          <w:sz w:val="48"/>
          <w:szCs w:val="48"/>
        </w:rPr>
        <w:t>1</w:t>
      </w:r>
      <w:r>
        <w:rPr>
          <w:rFonts w:hint="eastAsia"/>
          <w:b/>
          <w:sz w:val="48"/>
          <w:szCs w:val="48"/>
        </w:rPr>
        <w:t>年</w:t>
      </w:r>
      <w:r>
        <w:rPr>
          <w:rFonts w:hint="eastAsia"/>
          <w:b/>
          <w:sz w:val="48"/>
          <w:szCs w:val="48"/>
        </w:rPr>
        <w:t>12</w:t>
      </w:r>
      <w:r>
        <w:rPr>
          <w:rFonts w:hint="eastAsia"/>
          <w:b/>
          <w:sz w:val="48"/>
          <w:szCs w:val="48"/>
        </w:rPr>
        <w:t>月</w:t>
      </w:r>
    </w:p>
    <w:p w:rsidR="00010BC7" w:rsidRDefault="00D7340A">
      <w:pPr>
        <w:rPr>
          <w:b/>
          <w:sz w:val="48"/>
          <w:szCs w:val="48"/>
        </w:rPr>
      </w:pPr>
      <w:r>
        <w:rPr>
          <w:rFonts w:hint="eastAsia"/>
          <w:b/>
          <w:sz w:val="48"/>
          <w:szCs w:val="48"/>
        </w:rPr>
        <w:lastRenderedPageBreak/>
        <w:br w:type="page"/>
      </w:r>
    </w:p>
    <w:p w:rsidR="00010BC7" w:rsidRDefault="00D7340A">
      <w:pPr>
        <w:rPr>
          <w:b/>
          <w:sz w:val="48"/>
          <w:szCs w:val="48"/>
        </w:rPr>
      </w:pPr>
      <w:r>
        <w:rPr>
          <w:rFonts w:hint="eastAsia"/>
          <w:b/>
          <w:sz w:val="48"/>
          <w:szCs w:val="48"/>
        </w:rPr>
        <w:lastRenderedPageBreak/>
        <w:br w:type="page"/>
      </w:r>
    </w:p>
    <w:p w:rsidR="00010BC7" w:rsidRDefault="00010BC7">
      <w:pPr>
        <w:jc w:val="center"/>
        <w:rPr>
          <w:b/>
          <w:sz w:val="48"/>
          <w:szCs w:val="48"/>
        </w:rPr>
      </w:pPr>
    </w:p>
    <w:p w:rsidR="00010BC7" w:rsidRDefault="00D7340A">
      <w:pPr>
        <w:spacing w:line="240" w:lineRule="atLeast"/>
        <w:jc w:val="center"/>
        <w:rPr>
          <w:sz w:val="48"/>
          <w:szCs w:val="48"/>
        </w:rPr>
      </w:pPr>
      <w:r>
        <w:rPr>
          <w:rFonts w:hint="eastAsia"/>
          <w:sz w:val="48"/>
          <w:szCs w:val="48"/>
        </w:rPr>
        <w:t>危险化学品使用和管理</w:t>
      </w:r>
      <w:r>
        <w:rPr>
          <w:rFonts w:hint="eastAsia"/>
          <w:sz w:val="48"/>
          <w:szCs w:val="48"/>
        </w:rPr>
        <w:t>责任书</w:t>
      </w:r>
    </w:p>
    <w:p w:rsidR="00010BC7" w:rsidRDefault="00010BC7">
      <w:pPr>
        <w:spacing w:line="240" w:lineRule="atLeast"/>
        <w:jc w:val="center"/>
        <w:rPr>
          <w:sz w:val="48"/>
          <w:szCs w:val="48"/>
        </w:rPr>
      </w:pPr>
    </w:p>
    <w:p w:rsidR="00010BC7" w:rsidRDefault="00D7340A">
      <w:pPr>
        <w:adjustRightInd w:val="0"/>
        <w:snapToGrid w:val="0"/>
        <w:ind w:firstLineChars="200" w:firstLine="560"/>
        <w:rPr>
          <w:sz w:val="28"/>
          <w:szCs w:val="28"/>
        </w:rPr>
      </w:pPr>
      <w:r>
        <w:rPr>
          <w:sz w:val="28"/>
          <w:szCs w:val="28"/>
        </w:rPr>
        <w:t>为</w:t>
      </w:r>
      <w:r>
        <w:rPr>
          <w:rFonts w:hint="eastAsia"/>
          <w:sz w:val="28"/>
          <w:szCs w:val="28"/>
        </w:rPr>
        <w:t>加强我院实验室危险化学品使用和管理安全，保障实验教学、科研工作的开展，保护全校师生员工</w:t>
      </w:r>
      <w:r>
        <w:rPr>
          <w:sz w:val="28"/>
          <w:szCs w:val="28"/>
        </w:rPr>
        <w:t>生命财产安全</w:t>
      </w:r>
      <w:r>
        <w:rPr>
          <w:rFonts w:hint="eastAsia"/>
          <w:sz w:val="28"/>
          <w:szCs w:val="28"/>
        </w:rPr>
        <w:t>，保护环境，</w:t>
      </w:r>
      <w:r>
        <w:rPr>
          <w:sz w:val="28"/>
          <w:szCs w:val="28"/>
        </w:rPr>
        <w:t>根据</w:t>
      </w:r>
      <w:r>
        <w:rPr>
          <w:rFonts w:hint="eastAsia"/>
          <w:sz w:val="28"/>
          <w:szCs w:val="28"/>
        </w:rPr>
        <w:t>《中华人民共和国安全生产法》、</w:t>
      </w:r>
      <w:r>
        <w:rPr>
          <w:sz w:val="28"/>
          <w:szCs w:val="28"/>
        </w:rPr>
        <w:t>《危险化学品安全管理条例》</w:t>
      </w:r>
      <w:r>
        <w:rPr>
          <w:rFonts w:hint="eastAsia"/>
          <w:sz w:val="28"/>
          <w:szCs w:val="28"/>
        </w:rPr>
        <w:t>（国务院令第</w:t>
      </w:r>
      <w:r>
        <w:rPr>
          <w:rFonts w:hint="eastAsia"/>
          <w:sz w:val="28"/>
          <w:szCs w:val="28"/>
        </w:rPr>
        <w:t>591</w:t>
      </w:r>
      <w:r>
        <w:rPr>
          <w:rFonts w:hint="eastAsia"/>
          <w:sz w:val="28"/>
          <w:szCs w:val="28"/>
        </w:rPr>
        <w:t>号）、《</w:t>
      </w:r>
      <w:r>
        <w:rPr>
          <w:sz w:val="28"/>
          <w:szCs w:val="28"/>
        </w:rPr>
        <w:t>浙江省危险化学品安全管理实施办法</w:t>
      </w:r>
      <w:r>
        <w:rPr>
          <w:rFonts w:hint="eastAsia"/>
          <w:sz w:val="28"/>
          <w:szCs w:val="28"/>
        </w:rPr>
        <w:t>》、</w:t>
      </w:r>
      <w:r>
        <w:rPr>
          <w:sz w:val="28"/>
          <w:szCs w:val="28"/>
        </w:rPr>
        <w:t>《杭州市危险化学品事故应急急救预案》</w:t>
      </w:r>
      <w:r>
        <w:rPr>
          <w:rFonts w:hint="eastAsia"/>
          <w:sz w:val="28"/>
          <w:szCs w:val="28"/>
        </w:rPr>
        <w:t>和《</w:t>
      </w:r>
      <w:r>
        <w:rPr>
          <w:sz w:val="28"/>
          <w:szCs w:val="28"/>
        </w:rPr>
        <w:t>杭州师范大学危险化学物品安全管理办法</w:t>
      </w:r>
      <w:r>
        <w:rPr>
          <w:rFonts w:hint="eastAsia"/>
          <w:sz w:val="28"/>
          <w:szCs w:val="28"/>
        </w:rPr>
        <w:t>》，结合学院实际，特签订本责任书。</w:t>
      </w:r>
    </w:p>
    <w:p w:rsidR="00010BC7" w:rsidRDefault="00D7340A">
      <w:pPr>
        <w:adjustRightInd w:val="0"/>
        <w:snapToGrid w:val="0"/>
        <w:ind w:firstLineChars="200" w:firstLine="560"/>
        <w:rPr>
          <w:sz w:val="28"/>
          <w:szCs w:val="28"/>
        </w:rPr>
      </w:pPr>
      <w:r>
        <w:rPr>
          <w:rFonts w:hint="eastAsia"/>
          <w:sz w:val="28"/>
          <w:szCs w:val="28"/>
        </w:rPr>
        <w:t>第一条：本责任书所指的危险化学品（下称危化品）包括下列八大类：</w:t>
      </w:r>
      <w:r>
        <w:rPr>
          <w:sz w:val="28"/>
          <w:szCs w:val="28"/>
        </w:rPr>
        <w:t xml:space="preserve">1. </w:t>
      </w:r>
      <w:r>
        <w:rPr>
          <w:sz w:val="28"/>
          <w:szCs w:val="28"/>
        </w:rPr>
        <w:t>爆炸物品；</w:t>
      </w:r>
      <w:r>
        <w:rPr>
          <w:sz w:val="28"/>
          <w:szCs w:val="28"/>
        </w:rPr>
        <w:t xml:space="preserve">2. </w:t>
      </w:r>
      <w:r>
        <w:rPr>
          <w:sz w:val="28"/>
          <w:szCs w:val="28"/>
        </w:rPr>
        <w:t>压缩气体、液化气体和溶解气体；</w:t>
      </w:r>
      <w:r>
        <w:rPr>
          <w:sz w:val="28"/>
          <w:szCs w:val="28"/>
        </w:rPr>
        <w:t xml:space="preserve">3. </w:t>
      </w:r>
      <w:r>
        <w:rPr>
          <w:sz w:val="28"/>
          <w:szCs w:val="28"/>
        </w:rPr>
        <w:t>易燃液体；</w:t>
      </w:r>
      <w:r>
        <w:rPr>
          <w:sz w:val="28"/>
          <w:szCs w:val="28"/>
        </w:rPr>
        <w:t xml:space="preserve">4. </w:t>
      </w:r>
      <w:r>
        <w:rPr>
          <w:sz w:val="28"/>
          <w:szCs w:val="28"/>
        </w:rPr>
        <w:t>易燃固体</w:t>
      </w:r>
      <w:r>
        <w:rPr>
          <w:rFonts w:hint="eastAsia"/>
          <w:sz w:val="28"/>
          <w:szCs w:val="28"/>
        </w:rPr>
        <w:t>、易</w:t>
      </w:r>
      <w:r>
        <w:rPr>
          <w:sz w:val="28"/>
          <w:szCs w:val="28"/>
        </w:rPr>
        <w:t>自燃</w:t>
      </w:r>
      <w:r>
        <w:rPr>
          <w:rFonts w:hint="eastAsia"/>
          <w:sz w:val="28"/>
          <w:szCs w:val="28"/>
        </w:rPr>
        <w:t>物质、</w:t>
      </w:r>
      <w:r>
        <w:rPr>
          <w:sz w:val="28"/>
          <w:szCs w:val="28"/>
        </w:rPr>
        <w:t>遇湿易燃物品；</w:t>
      </w:r>
      <w:r>
        <w:rPr>
          <w:rFonts w:hint="eastAsia"/>
          <w:sz w:val="28"/>
          <w:szCs w:val="28"/>
        </w:rPr>
        <w:t>5</w:t>
      </w:r>
      <w:r>
        <w:rPr>
          <w:sz w:val="28"/>
          <w:szCs w:val="28"/>
        </w:rPr>
        <w:t xml:space="preserve">. </w:t>
      </w:r>
      <w:r>
        <w:rPr>
          <w:sz w:val="28"/>
          <w:szCs w:val="28"/>
        </w:rPr>
        <w:t>氧化剂和有机过氧化物；</w:t>
      </w:r>
      <w:r>
        <w:rPr>
          <w:rFonts w:hint="eastAsia"/>
          <w:sz w:val="28"/>
          <w:szCs w:val="28"/>
        </w:rPr>
        <w:t>6</w:t>
      </w:r>
      <w:r>
        <w:rPr>
          <w:sz w:val="28"/>
          <w:szCs w:val="28"/>
        </w:rPr>
        <w:t xml:space="preserve">. </w:t>
      </w:r>
      <w:r>
        <w:rPr>
          <w:rFonts w:hint="eastAsia"/>
          <w:sz w:val="28"/>
          <w:szCs w:val="28"/>
        </w:rPr>
        <w:t>有</w:t>
      </w:r>
      <w:r>
        <w:rPr>
          <w:sz w:val="28"/>
          <w:szCs w:val="28"/>
        </w:rPr>
        <w:t>毒</w:t>
      </w:r>
      <w:r>
        <w:rPr>
          <w:rFonts w:hint="eastAsia"/>
          <w:sz w:val="28"/>
          <w:szCs w:val="28"/>
        </w:rPr>
        <w:t>和感染性物质</w:t>
      </w:r>
      <w:r>
        <w:rPr>
          <w:sz w:val="28"/>
          <w:szCs w:val="28"/>
        </w:rPr>
        <w:t>；</w:t>
      </w:r>
      <w:r>
        <w:rPr>
          <w:rFonts w:hint="eastAsia"/>
          <w:sz w:val="28"/>
          <w:szCs w:val="28"/>
        </w:rPr>
        <w:t>7.</w:t>
      </w:r>
      <w:r>
        <w:rPr>
          <w:rFonts w:hint="eastAsia"/>
          <w:sz w:val="28"/>
          <w:szCs w:val="28"/>
        </w:rPr>
        <w:t>放射性物质</w:t>
      </w:r>
      <w:r>
        <w:rPr>
          <w:sz w:val="28"/>
          <w:szCs w:val="28"/>
        </w:rPr>
        <w:t>；</w:t>
      </w:r>
      <w:r>
        <w:rPr>
          <w:rFonts w:hint="eastAsia"/>
          <w:sz w:val="28"/>
          <w:szCs w:val="28"/>
        </w:rPr>
        <w:t>8</w:t>
      </w:r>
      <w:r>
        <w:rPr>
          <w:sz w:val="28"/>
          <w:szCs w:val="28"/>
        </w:rPr>
        <w:t xml:space="preserve">. </w:t>
      </w:r>
      <w:r>
        <w:rPr>
          <w:sz w:val="28"/>
          <w:szCs w:val="28"/>
        </w:rPr>
        <w:t>腐蚀</w:t>
      </w:r>
      <w:r>
        <w:rPr>
          <w:rFonts w:hint="eastAsia"/>
          <w:sz w:val="28"/>
          <w:szCs w:val="28"/>
        </w:rPr>
        <w:t>性</w:t>
      </w:r>
      <w:r>
        <w:rPr>
          <w:sz w:val="28"/>
          <w:szCs w:val="28"/>
        </w:rPr>
        <w:t>物</w:t>
      </w:r>
      <w:r>
        <w:rPr>
          <w:rFonts w:hint="eastAsia"/>
          <w:sz w:val="28"/>
          <w:szCs w:val="28"/>
        </w:rPr>
        <w:t>质等八大类</w:t>
      </w:r>
      <w:r>
        <w:rPr>
          <w:sz w:val="28"/>
          <w:szCs w:val="28"/>
        </w:rPr>
        <w:t>。</w:t>
      </w:r>
    </w:p>
    <w:p w:rsidR="00010BC7" w:rsidRDefault="00D7340A">
      <w:pPr>
        <w:adjustRightInd w:val="0"/>
        <w:snapToGrid w:val="0"/>
        <w:ind w:firstLineChars="200" w:firstLine="560"/>
        <w:rPr>
          <w:sz w:val="28"/>
          <w:szCs w:val="28"/>
        </w:rPr>
      </w:pPr>
      <w:r>
        <w:rPr>
          <w:rFonts w:hint="eastAsia"/>
          <w:sz w:val="28"/>
          <w:szCs w:val="28"/>
        </w:rPr>
        <w:t>国家根据当前社会的管理需要，从这些危化品中单独罗列了易制毒和易制爆类物品加以单独监管，学校依照执行。本责任书所指的易制毒化学品包括第二类、第三类（见附件</w:t>
      </w:r>
      <w:r>
        <w:rPr>
          <w:rFonts w:hint="eastAsia"/>
          <w:sz w:val="28"/>
          <w:szCs w:val="28"/>
        </w:rPr>
        <w:t>1</w:t>
      </w:r>
      <w:r>
        <w:rPr>
          <w:rFonts w:hint="eastAsia"/>
          <w:sz w:val="28"/>
          <w:szCs w:val="28"/>
        </w:rPr>
        <w:t>）、易制爆危险化学品为</w:t>
      </w:r>
      <w:r>
        <w:rPr>
          <w:sz w:val="28"/>
          <w:szCs w:val="28"/>
        </w:rPr>
        <w:t>201</w:t>
      </w:r>
      <w:r>
        <w:rPr>
          <w:rFonts w:hint="eastAsia"/>
          <w:sz w:val="28"/>
          <w:szCs w:val="28"/>
        </w:rPr>
        <w:t>7</w:t>
      </w:r>
      <w:r>
        <w:rPr>
          <w:rFonts w:hint="eastAsia"/>
          <w:sz w:val="28"/>
          <w:szCs w:val="28"/>
        </w:rPr>
        <w:t>年版名录（详见附件</w:t>
      </w:r>
      <w:r>
        <w:rPr>
          <w:rFonts w:hint="eastAsia"/>
          <w:sz w:val="28"/>
          <w:szCs w:val="28"/>
        </w:rPr>
        <w:t>2</w:t>
      </w:r>
      <w:r>
        <w:rPr>
          <w:rFonts w:hint="eastAsia"/>
          <w:sz w:val="28"/>
          <w:szCs w:val="28"/>
        </w:rPr>
        <w:t>）。易制毒易制爆化学品目录由国家根据化学品危险特性的鉴别和分类标准确定、公布，并适时调整为准。</w:t>
      </w:r>
      <w:r>
        <w:rPr>
          <w:rFonts w:hint="eastAsia"/>
          <w:sz w:val="28"/>
          <w:szCs w:val="28"/>
        </w:rPr>
        <w:t xml:space="preserve">  </w:t>
      </w:r>
    </w:p>
    <w:p w:rsidR="00010BC7" w:rsidRDefault="00D7340A">
      <w:pPr>
        <w:adjustRightInd w:val="0"/>
        <w:snapToGrid w:val="0"/>
        <w:ind w:firstLineChars="200" w:firstLine="560"/>
        <w:rPr>
          <w:sz w:val="28"/>
          <w:szCs w:val="28"/>
        </w:rPr>
      </w:pPr>
      <w:r>
        <w:rPr>
          <w:rFonts w:hint="eastAsia"/>
          <w:sz w:val="28"/>
          <w:szCs w:val="28"/>
        </w:rPr>
        <w:t>剧毒化学品按照学校要求执行</w:t>
      </w:r>
      <w:r>
        <w:rPr>
          <w:rFonts w:hint="eastAsia"/>
          <w:sz w:val="28"/>
          <w:szCs w:val="28"/>
        </w:rPr>
        <w:t>(</w:t>
      </w:r>
      <w:r>
        <w:rPr>
          <w:rFonts w:hint="eastAsia"/>
          <w:sz w:val="28"/>
          <w:szCs w:val="28"/>
        </w:rPr>
        <w:t>目前不得购买和使用</w:t>
      </w:r>
      <w:r>
        <w:rPr>
          <w:rFonts w:hint="eastAsia"/>
          <w:sz w:val="28"/>
          <w:szCs w:val="28"/>
        </w:rPr>
        <w:t>)</w:t>
      </w:r>
      <w:r>
        <w:rPr>
          <w:rFonts w:hint="eastAsia"/>
          <w:sz w:val="28"/>
          <w:szCs w:val="28"/>
        </w:rPr>
        <w:t>。</w:t>
      </w:r>
    </w:p>
    <w:p w:rsidR="00010BC7" w:rsidRDefault="00D7340A">
      <w:pPr>
        <w:adjustRightInd w:val="0"/>
        <w:snapToGrid w:val="0"/>
        <w:ind w:firstLineChars="200" w:firstLine="560"/>
        <w:rPr>
          <w:sz w:val="28"/>
          <w:szCs w:val="28"/>
        </w:rPr>
      </w:pPr>
      <w:r>
        <w:rPr>
          <w:rFonts w:hint="eastAsia"/>
          <w:sz w:val="28"/>
          <w:szCs w:val="28"/>
        </w:rPr>
        <w:t>第二条：第一责任人为各实验室负责人。</w:t>
      </w:r>
    </w:p>
    <w:p w:rsidR="00010BC7" w:rsidRDefault="00D7340A">
      <w:pPr>
        <w:adjustRightInd w:val="0"/>
        <w:snapToGrid w:val="0"/>
        <w:ind w:firstLineChars="200" w:firstLine="560"/>
        <w:rPr>
          <w:sz w:val="28"/>
          <w:szCs w:val="28"/>
        </w:rPr>
      </w:pPr>
      <w:r>
        <w:rPr>
          <w:rFonts w:hint="eastAsia"/>
          <w:sz w:val="28"/>
          <w:szCs w:val="28"/>
        </w:rPr>
        <w:t>第三条：第一责任人的责任范围、内容与目标</w:t>
      </w:r>
    </w:p>
    <w:p w:rsidR="00010BC7" w:rsidRDefault="00D7340A">
      <w:pPr>
        <w:pStyle w:val="a7"/>
        <w:numPr>
          <w:ilvl w:val="0"/>
          <w:numId w:val="1"/>
        </w:numPr>
        <w:adjustRightInd w:val="0"/>
        <w:snapToGrid w:val="0"/>
        <w:ind w:left="0" w:firstLine="560"/>
        <w:rPr>
          <w:sz w:val="28"/>
          <w:szCs w:val="28"/>
        </w:rPr>
      </w:pPr>
      <w:r>
        <w:rPr>
          <w:rFonts w:hint="eastAsia"/>
          <w:sz w:val="28"/>
          <w:szCs w:val="28"/>
        </w:rPr>
        <w:t>责任空间范围：各实验室负责人在校院二级实验室安全与环保工作责任书上签定的实验</w:t>
      </w:r>
      <w:r>
        <w:rPr>
          <w:rFonts w:hint="eastAsia"/>
          <w:sz w:val="28"/>
          <w:szCs w:val="28"/>
        </w:rPr>
        <w:t>室地点。</w:t>
      </w:r>
    </w:p>
    <w:p w:rsidR="00010BC7" w:rsidRDefault="00D7340A">
      <w:pPr>
        <w:pStyle w:val="a7"/>
        <w:numPr>
          <w:ilvl w:val="0"/>
          <w:numId w:val="1"/>
        </w:numPr>
        <w:adjustRightInd w:val="0"/>
        <w:snapToGrid w:val="0"/>
        <w:ind w:left="0" w:firstLine="560"/>
        <w:rPr>
          <w:sz w:val="28"/>
          <w:szCs w:val="28"/>
        </w:rPr>
      </w:pPr>
      <w:r>
        <w:rPr>
          <w:rFonts w:hint="eastAsia"/>
          <w:sz w:val="28"/>
          <w:szCs w:val="28"/>
        </w:rPr>
        <w:t>责任时间范围：包括危化品（含易制毒易制爆化学品）的申购、领用、使用、回库、废弃物处置环节。</w:t>
      </w:r>
    </w:p>
    <w:p w:rsidR="00010BC7" w:rsidRDefault="00D7340A">
      <w:pPr>
        <w:pStyle w:val="a7"/>
        <w:numPr>
          <w:ilvl w:val="0"/>
          <w:numId w:val="1"/>
        </w:numPr>
        <w:adjustRightInd w:val="0"/>
        <w:snapToGrid w:val="0"/>
        <w:ind w:left="0" w:firstLine="560"/>
        <w:rPr>
          <w:sz w:val="28"/>
          <w:szCs w:val="28"/>
        </w:rPr>
      </w:pPr>
      <w:r>
        <w:rPr>
          <w:rFonts w:hint="eastAsia"/>
          <w:sz w:val="28"/>
          <w:szCs w:val="28"/>
        </w:rPr>
        <w:t>责任内容与目标：</w:t>
      </w:r>
      <w:r>
        <w:rPr>
          <w:sz w:val="28"/>
          <w:szCs w:val="28"/>
        </w:rPr>
        <w:t>围绕上述范围内的实验室</w:t>
      </w:r>
      <w:r>
        <w:rPr>
          <w:rFonts w:hint="eastAsia"/>
          <w:sz w:val="28"/>
          <w:szCs w:val="28"/>
        </w:rPr>
        <w:t>危化品（含易制毒易制爆化学品）使用和管理</w:t>
      </w:r>
      <w:r>
        <w:rPr>
          <w:sz w:val="28"/>
          <w:szCs w:val="28"/>
        </w:rPr>
        <w:t>工作，根据上级及学校的有关规定，履行本责任书中所规定的工作职责和义务，消除各种实验室安全与环保隐患，防止各种事故的发生，为师生员工创造安全、和谐的工作与生活环境。</w:t>
      </w:r>
    </w:p>
    <w:p w:rsidR="00010BC7" w:rsidRDefault="00D7340A">
      <w:pPr>
        <w:adjustRightInd w:val="0"/>
        <w:snapToGrid w:val="0"/>
        <w:ind w:firstLineChars="200" w:firstLine="560"/>
        <w:rPr>
          <w:sz w:val="28"/>
          <w:szCs w:val="28"/>
        </w:rPr>
      </w:pPr>
      <w:r>
        <w:rPr>
          <w:rFonts w:hint="eastAsia"/>
          <w:sz w:val="28"/>
          <w:szCs w:val="28"/>
        </w:rPr>
        <w:t>第四条：第一责任人的基本工作任务</w:t>
      </w:r>
    </w:p>
    <w:p w:rsidR="00010BC7" w:rsidRDefault="00D7340A">
      <w:pPr>
        <w:pStyle w:val="a7"/>
        <w:numPr>
          <w:ilvl w:val="0"/>
          <w:numId w:val="2"/>
        </w:numPr>
        <w:adjustRightInd w:val="0"/>
        <w:snapToGrid w:val="0"/>
        <w:ind w:left="0" w:firstLine="560"/>
        <w:rPr>
          <w:sz w:val="28"/>
          <w:szCs w:val="28"/>
        </w:rPr>
      </w:pPr>
      <w:r>
        <w:rPr>
          <w:rFonts w:hint="eastAsia"/>
          <w:sz w:val="28"/>
          <w:szCs w:val="28"/>
        </w:rPr>
        <w:t>作为实验室第一安全责任人，始终把实验室危化品（含易制毒易制爆化学品）使用和管理安全纳入日常管理事务，对进入管辖实验室的本科生、研究生进</w:t>
      </w:r>
      <w:r>
        <w:rPr>
          <w:rFonts w:hint="eastAsia"/>
          <w:sz w:val="28"/>
          <w:szCs w:val="28"/>
        </w:rPr>
        <w:t>行危化品（含易制毒易制爆化学品）使用和管理安全知识教育，严禁外来人员进入本实验室。</w:t>
      </w:r>
    </w:p>
    <w:p w:rsidR="00010BC7" w:rsidRDefault="00D7340A">
      <w:pPr>
        <w:pStyle w:val="a7"/>
        <w:numPr>
          <w:ilvl w:val="0"/>
          <w:numId w:val="2"/>
        </w:numPr>
        <w:adjustRightInd w:val="0"/>
        <w:snapToGrid w:val="0"/>
        <w:ind w:left="0" w:firstLine="560"/>
        <w:rPr>
          <w:sz w:val="28"/>
          <w:szCs w:val="28"/>
        </w:rPr>
      </w:pPr>
      <w:r>
        <w:rPr>
          <w:rFonts w:hint="eastAsia"/>
          <w:sz w:val="28"/>
          <w:szCs w:val="28"/>
        </w:rPr>
        <w:lastRenderedPageBreak/>
        <w:t>第一责任人应尽量选用可行的、环保的实验方案，减少本实验室的危化品（含易制毒易制爆化学品）申购数量，如确需申购，应估算数量和使用周期。</w:t>
      </w:r>
    </w:p>
    <w:p w:rsidR="00010BC7" w:rsidRDefault="00D7340A">
      <w:pPr>
        <w:pStyle w:val="a7"/>
        <w:numPr>
          <w:ilvl w:val="0"/>
          <w:numId w:val="2"/>
        </w:numPr>
        <w:adjustRightInd w:val="0"/>
        <w:snapToGrid w:val="0"/>
        <w:ind w:left="0" w:firstLine="560"/>
        <w:rPr>
          <w:sz w:val="28"/>
          <w:szCs w:val="28"/>
        </w:rPr>
      </w:pPr>
      <w:r>
        <w:rPr>
          <w:rFonts w:hint="eastAsia"/>
          <w:sz w:val="28"/>
          <w:szCs w:val="28"/>
        </w:rPr>
        <w:t>第一责任人应和学生（即双人）持本实验室易制毒、易制爆化学品使用登记本，与学院危化品室管理员（双人双锁）共同前往学院危化品室按需领用并登记数量，同时将易制毒易制爆化学品送至实验室。如第一责任人因特殊情况无法同行，可以写委托书（见附件</w:t>
      </w:r>
      <w:r>
        <w:rPr>
          <w:rFonts w:hint="eastAsia"/>
          <w:sz w:val="28"/>
          <w:szCs w:val="28"/>
        </w:rPr>
        <w:t>3</w:t>
      </w:r>
      <w:r>
        <w:rPr>
          <w:rFonts w:hint="eastAsia"/>
          <w:sz w:val="28"/>
          <w:szCs w:val="28"/>
        </w:rPr>
        <w:t>）授权学生代替本人和其他学生共同领用易制毒易制爆化学品。</w:t>
      </w:r>
    </w:p>
    <w:p w:rsidR="00010BC7" w:rsidRDefault="00D7340A">
      <w:pPr>
        <w:pStyle w:val="a7"/>
        <w:numPr>
          <w:ilvl w:val="0"/>
          <w:numId w:val="2"/>
        </w:numPr>
        <w:adjustRightInd w:val="0"/>
        <w:snapToGrid w:val="0"/>
        <w:ind w:left="0" w:firstLine="560"/>
        <w:rPr>
          <w:sz w:val="28"/>
          <w:szCs w:val="28"/>
        </w:rPr>
      </w:pPr>
      <w:r>
        <w:rPr>
          <w:rFonts w:hint="eastAsia"/>
          <w:sz w:val="28"/>
          <w:szCs w:val="28"/>
        </w:rPr>
        <w:t>第一</w:t>
      </w:r>
      <w:r>
        <w:rPr>
          <w:rFonts w:hint="eastAsia"/>
          <w:sz w:val="28"/>
          <w:szCs w:val="28"/>
        </w:rPr>
        <w:t>责任人应当掌握本实验室危化品（含易制毒易制爆化学品）的使用情况，同时有义务和责任告知易制毒易制爆化学品使用人正确操作方式。两位易制毒易制爆化学品使用人必须同时操作使用，登记使用情况，如使用量预估不准确导致有剩余，应当天及时联系学院危化品室管理员回库。实验室严禁过夜储存易制毒易制爆化学品。</w:t>
      </w:r>
    </w:p>
    <w:p w:rsidR="00010BC7" w:rsidRDefault="00D7340A">
      <w:pPr>
        <w:pStyle w:val="a7"/>
        <w:numPr>
          <w:ilvl w:val="0"/>
          <w:numId w:val="2"/>
        </w:numPr>
        <w:adjustRightInd w:val="0"/>
        <w:snapToGrid w:val="0"/>
        <w:ind w:left="0" w:firstLine="560"/>
        <w:rPr>
          <w:sz w:val="28"/>
          <w:szCs w:val="28"/>
        </w:rPr>
      </w:pPr>
      <w:r>
        <w:rPr>
          <w:rFonts w:hint="eastAsia"/>
          <w:sz w:val="28"/>
          <w:szCs w:val="28"/>
        </w:rPr>
        <w:t>第一责任人应当妥善处置危化品（含易制毒易制爆化学品）使用后废液和废瓶，应及时将其送至学校危险废弃物回收中心。</w:t>
      </w:r>
    </w:p>
    <w:p w:rsidR="00010BC7" w:rsidRDefault="00D7340A">
      <w:pPr>
        <w:pStyle w:val="a7"/>
        <w:numPr>
          <w:ilvl w:val="0"/>
          <w:numId w:val="2"/>
        </w:numPr>
        <w:adjustRightInd w:val="0"/>
        <w:snapToGrid w:val="0"/>
        <w:ind w:left="0" w:firstLine="560"/>
        <w:rPr>
          <w:sz w:val="28"/>
          <w:szCs w:val="28"/>
        </w:rPr>
      </w:pPr>
      <w:r>
        <w:rPr>
          <w:rFonts w:hint="eastAsia"/>
          <w:sz w:val="28"/>
          <w:szCs w:val="28"/>
        </w:rPr>
        <w:t>第一责任人应定期检查实验室的消防安全设备，以防危化品（含易制毒易制爆化学品）引起的意外事故。</w:t>
      </w:r>
    </w:p>
    <w:p w:rsidR="00010BC7" w:rsidRDefault="00010BC7">
      <w:pPr>
        <w:pStyle w:val="a7"/>
        <w:adjustRightInd w:val="0"/>
        <w:snapToGrid w:val="0"/>
        <w:ind w:firstLine="560"/>
        <w:rPr>
          <w:sz w:val="28"/>
          <w:szCs w:val="28"/>
        </w:rPr>
      </w:pPr>
    </w:p>
    <w:p w:rsidR="00010BC7" w:rsidRDefault="00D7340A">
      <w:pPr>
        <w:adjustRightInd w:val="0"/>
        <w:snapToGrid w:val="0"/>
        <w:ind w:firstLineChars="200" w:firstLine="560"/>
        <w:rPr>
          <w:sz w:val="28"/>
          <w:szCs w:val="28"/>
        </w:rPr>
      </w:pPr>
      <w:r>
        <w:rPr>
          <w:rFonts w:hint="eastAsia"/>
          <w:sz w:val="28"/>
          <w:szCs w:val="28"/>
        </w:rPr>
        <w:t>第五条</w:t>
      </w:r>
      <w:r>
        <w:rPr>
          <w:rFonts w:hint="eastAsia"/>
          <w:sz w:val="28"/>
          <w:szCs w:val="28"/>
        </w:rPr>
        <w:t xml:space="preserve"> </w:t>
      </w:r>
      <w:r>
        <w:rPr>
          <w:rFonts w:hint="eastAsia"/>
          <w:sz w:val="28"/>
          <w:szCs w:val="28"/>
        </w:rPr>
        <w:t>奖惩措施</w:t>
      </w:r>
    </w:p>
    <w:p w:rsidR="00010BC7" w:rsidRDefault="00D7340A">
      <w:pPr>
        <w:pStyle w:val="a7"/>
        <w:numPr>
          <w:ilvl w:val="0"/>
          <w:numId w:val="3"/>
        </w:numPr>
        <w:adjustRightInd w:val="0"/>
        <w:snapToGrid w:val="0"/>
        <w:ind w:left="0" w:firstLine="560"/>
        <w:rPr>
          <w:sz w:val="28"/>
          <w:szCs w:val="28"/>
        </w:rPr>
      </w:pPr>
      <w:r>
        <w:rPr>
          <w:rFonts w:hint="eastAsia"/>
          <w:sz w:val="28"/>
          <w:szCs w:val="28"/>
        </w:rPr>
        <w:t>私自放置保存、误用易制毒易制爆化学品，领用至实验室的易制毒易制爆化学品无故丢失、易制毒易制爆化学品使用操作不当、易制毒易制爆化学品使用后废弃物（含空瓶和使用后废液）混合倾倒等造成的事故，按照学校《</w:t>
      </w:r>
      <w:r>
        <w:rPr>
          <w:sz w:val="28"/>
          <w:szCs w:val="28"/>
        </w:rPr>
        <w:t>杭州师范大学危险化学物品安全管理办法</w:t>
      </w:r>
      <w:r>
        <w:rPr>
          <w:rFonts w:hint="eastAsia"/>
          <w:sz w:val="28"/>
          <w:szCs w:val="28"/>
        </w:rPr>
        <w:t>》相关规定给予易制毒易制爆化学品使用人及该实验室第一责任人相应的处罚，构成犯罪的由司法机关追究刑事责任。</w:t>
      </w:r>
    </w:p>
    <w:p w:rsidR="00010BC7" w:rsidRDefault="00D7340A">
      <w:pPr>
        <w:pStyle w:val="a6"/>
        <w:numPr>
          <w:ilvl w:val="0"/>
          <w:numId w:val="3"/>
        </w:numPr>
        <w:shd w:val="clear" w:color="auto" w:fill="FFFFFF"/>
        <w:adjustRightInd w:val="0"/>
        <w:snapToGrid w:val="0"/>
        <w:spacing w:before="0" w:beforeAutospacing="0" w:after="0" w:afterAutospacing="0"/>
        <w:ind w:left="0" w:firstLineChars="200" w:firstLine="560"/>
        <w:outlineLvl w:val="3"/>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对</w:t>
      </w:r>
      <w:r>
        <w:rPr>
          <w:rFonts w:hint="eastAsia"/>
          <w:sz w:val="28"/>
          <w:szCs w:val="28"/>
        </w:rPr>
        <w:t>危化品（含易制毒易制爆化学品）</w:t>
      </w:r>
      <w:r>
        <w:rPr>
          <w:rFonts w:asciiTheme="minorHAnsi" w:eastAsiaTheme="minorEastAsia" w:hAnsiTheme="minorHAnsi" w:cstheme="minorBidi" w:hint="eastAsia"/>
          <w:kern w:val="2"/>
          <w:sz w:val="28"/>
          <w:szCs w:val="28"/>
        </w:rPr>
        <w:t>使用和管理表现好的实验室，学院给予表彰和奖励。</w:t>
      </w:r>
    </w:p>
    <w:p w:rsidR="00010BC7" w:rsidRDefault="00D7340A">
      <w:pPr>
        <w:pStyle w:val="a6"/>
        <w:shd w:val="clear" w:color="auto" w:fill="FFFFFF"/>
        <w:adjustRightInd w:val="0"/>
        <w:snapToGrid w:val="0"/>
        <w:spacing w:before="0" w:beforeAutospacing="0" w:after="0" w:afterAutospacing="0"/>
        <w:ind w:firstLineChars="200" w:firstLine="560"/>
        <w:outlineLvl w:val="3"/>
        <w:rPr>
          <w:rFonts w:asciiTheme="minorHAnsi" w:hAnsiTheme="minorHAnsi" w:cstheme="minorBidi"/>
          <w:sz w:val="28"/>
          <w:szCs w:val="28"/>
        </w:rPr>
      </w:pPr>
      <w:r>
        <w:rPr>
          <w:rFonts w:hint="eastAsia"/>
          <w:kern w:val="2"/>
          <w:sz w:val="28"/>
          <w:szCs w:val="28"/>
        </w:rPr>
        <w:t>第六条：本责任书一式二份，</w:t>
      </w:r>
      <w:r>
        <w:rPr>
          <w:rFonts w:asciiTheme="minorHAnsi" w:hAnsiTheme="minorHAnsi" w:cstheme="minorBidi" w:hint="eastAsia"/>
          <w:kern w:val="2"/>
          <w:sz w:val="28"/>
          <w:szCs w:val="28"/>
        </w:rPr>
        <w:t>实验室</w:t>
      </w:r>
      <w:r>
        <w:rPr>
          <w:rFonts w:asciiTheme="minorHAnsi" w:hAnsiTheme="minorHAnsi" w:cstheme="minorBidi"/>
          <w:kern w:val="2"/>
          <w:sz w:val="28"/>
          <w:szCs w:val="28"/>
        </w:rPr>
        <w:t>第一责任人、</w:t>
      </w:r>
      <w:r>
        <w:rPr>
          <w:rFonts w:asciiTheme="minorHAnsi" w:hAnsiTheme="minorHAnsi" w:cstheme="minorBidi" w:hint="eastAsia"/>
          <w:kern w:val="2"/>
          <w:sz w:val="28"/>
          <w:szCs w:val="28"/>
        </w:rPr>
        <w:t>学院</w:t>
      </w:r>
      <w:r>
        <w:rPr>
          <w:rFonts w:asciiTheme="minorHAnsi" w:hAnsiTheme="minorHAnsi" w:cstheme="minorBidi"/>
          <w:kern w:val="2"/>
          <w:sz w:val="28"/>
          <w:szCs w:val="28"/>
        </w:rPr>
        <w:t>各执一份，签字盖章后生效并存档。在本责任书有效期内，如因工作原因需变更</w:t>
      </w:r>
      <w:r>
        <w:rPr>
          <w:rFonts w:asciiTheme="minorHAnsi" w:hAnsiTheme="minorHAnsi" w:cstheme="minorBidi" w:hint="eastAsia"/>
          <w:kern w:val="2"/>
          <w:sz w:val="28"/>
          <w:szCs w:val="28"/>
        </w:rPr>
        <w:t>实验室</w:t>
      </w:r>
      <w:r>
        <w:rPr>
          <w:rFonts w:asciiTheme="minorHAnsi" w:hAnsiTheme="minorHAnsi" w:cstheme="minorBidi"/>
          <w:kern w:val="2"/>
          <w:sz w:val="28"/>
          <w:szCs w:val="28"/>
        </w:rPr>
        <w:t>第</w:t>
      </w:r>
      <w:r>
        <w:rPr>
          <w:rFonts w:asciiTheme="minorHAnsi" w:hAnsiTheme="minorHAnsi" w:cstheme="minorBidi"/>
          <w:sz w:val="28"/>
          <w:szCs w:val="28"/>
        </w:rPr>
        <w:t>一责任人，</w:t>
      </w:r>
      <w:r>
        <w:rPr>
          <w:rFonts w:asciiTheme="minorHAnsi" w:hAnsiTheme="minorHAnsi" w:cstheme="minorBidi" w:hint="eastAsia"/>
          <w:sz w:val="28"/>
          <w:szCs w:val="28"/>
        </w:rPr>
        <w:t>应报学院</w:t>
      </w:r>
      <w:r>
        <w:rPr>
          <w:rFonts w:asciiTheme="minorHAnsi" w:hAnsiTheme="minorHAnsi" w:cstheme="minorBidi"/>
          <w:sz w:val="28"/>
          <w:szCs w:val="28"/>
        </w:rPr>
        <w:t>并重新</w:t>
      </w:r>
      <w:r>
        <w:rPr>
          <w:rFonts w:asciiTheme="minorHAnsi" w:hAnsiTheme="minorHAnsi" w:cstheme="minorBidi" w:hint="eastAsia"/>
          <w:sz w:val="28"/>
          <w:szCs w:val="28"/>
        </w:rPr>
        <w:t>签订本责任书。</w:t>
      </w:r>
    </w:p>
    <w:p w:rsidR="00010BC7" w:rsidRDefault="00D7340A">
      <w:pPr>
        <w:pStyle w:val="a6"/>
        <w:shd w:val="clear" w:color="auto" w:fill="FFFFFF"/>
        <w:adjustRightInd w:val="0"/>
        <w:snapToGrid w:val="0"/>
        <w:spacing w:before="0" w:beforeAutospacing="0" w:after="0" w:afterAutospacing="0"/>
        <w:ind w:firstLineChars="200" w:firstLine="564"/>
        <w:outlineLvl w:val="3"/>
        <w:rPr>
          <w:color w:val="000000"/>
          <w:sz w:val="28"/>
        </w:rPr>
      </w:pPr>
      <w:r>
        <w:rPr>
          <w:color w:val="000000"/>
          <w:spacing w:val="1"/>
          <w:sz w:val="28"/>
        </w:rPr>
        <w:t>第</w:t>
      </w:r>
      <w:r>
        <w:rPr>
          <w:rFonts w:hint="eastAsia"/>
          <w:color w:val="000000"/>
          <w:spacing w:val="1"/>
          <w:sz w:val="28"/>
        </w:rPr>
        <w:t>七</w:t>
      </w:r>
      <w:r>
        <w:rPr>
          <w:color w:val="000000"/>
          <w:spacing w:val="1"/>
          <w:sz w:val="28"/>
        </w:rPr>
        <w:t>条</w:t>
      </w:r>
      <w:r>
        <w:rPr>
          <w:rFonts w:hint="eastAsia"/>
          <w:color w:val="000000"/>
          <w:spacing w:val="142"/>
          <w:sz w:val="28"/>
        </w:rPr>
        <w:t>：</w:t>
      </w:r>
      <w:r>
        <w:rPr>
          <w:color w:val="000000"/>
          <w:sz w:val="28"/>
        </w:rPr>
        <w:t>本责任书有效期限：</w:t>
      </w:r>
    </w:p>
    <w:p w:rsidR="00010BC7" w:rsidRDefault="00D7340A">
      <w:pPr>
        <w:pStyle w:val="a6"/>
        <w:shd w:val="clear" w:color="auto" w:fill="FFFFFF"/>
        <w:adjustRightInd w:val="0"/>
        <w:snapToGrid w:val="0"/>
        <w:spacing w:before="0" w:beforeAutospacing="0" w:after="0" w:afterAutospacing="0"/>
        <w:ind w:firstLineChars="200" w:firstLine="560"/>
        <w:outlineLvl w:val="3"/>
        <w:rPr>
          <w:color w:val="000000"/>
          <w:sz w:val="28"/>
        </w:rPr>
      </w:pPr>
      <w:r>
        <w:rPr>
          <w:rFonts w:ascii="QBMGGO+TimesNewRomanPSMT" w:hint="eastAsia"/>
          <w:color w:val="000000"/>
          <w:sz w:val="28"/>
        </w:rPr>
        <w:t>202</w:t>
      </w:r>
      <w:r w:rsidR="008661D1">
        <w:rPr>
          <w:rFonts w:ascii="QBMGGO+TimesNewRomanPSMT"/>
          <w:color w:val="000000"/>
          <w:sz w:val="28"/>
        </w:rPr>
        <w:t>2</w:t>
      </w:r>
      <w:r>
        <w:rPr>
          <w:color w:val="000000"/>
          <w:sz w:val="28"/>
        </w:rPr>
        <w:t>年</w:t>
      </w:r>
      <w:r>
        <w:rPr>
          <w:color w:val="000000"/>
          <w:spacing w:val="-49"/>
          <w:sz w:val="28"/>
        </w:rPr>
        <w:t xml:space="preserve"> </w:t>
      </w:r>
      <w:r>
        <w:rPr>
          <w:rFonts w:ascii="QBMGGO+TimesNewRomanPSMT" w:hint="eastAsia"/>
          <w:color w:val="000000"/>
          <w:sz w:val="28"/>
        </w:rPr>
        <w:t>1</w:t>
      </w:r>
      <w:r>
        <w:rPr>
          <w:rFonts w:ascii="QBMGGO+TimesNewRomanPSMT"/>
          <w:color w:val="000000"/>
          <w:spacing w:val="23"/>
          <w:sz w:val="28"/>
        </w:rPr>
        <w:t xml:space="preserve"> </w:t>
      </w:r>
      <w:r>
        <w:rPr>
          <w:color w:val="000000"/>
          <w:sz w:val="28"/>
        </w:rPr>
        <w:t>月</w:t>
      </w:r>
      <w:r>
        <w:rPr>
          <w:color w:val="000000"/>
          <w:spacing w:val="-48"/>
          <w:sz w:val="28"/>
        </w:rPr>
        <w:t xml:space="preserve"> </w:t>
      </w:r>
      <w:r>
        <w:rPr>
          <w:rFonts w:ascii="QBMGGO+TimesNewRomanPSMT"/>
          <w:color w:val="000000"/>
          <w:sz w:val="28"/>
        </w:rPr>
        <w:t>1</w:t>
      </w:r>
      <w:r>
        <w:rPr>
          <w:rFonts w:ascii="QBMGGO+TimesNewRomanPSMT"/>
          <w:color w:val="000000"/>
          <w:spacing w:val="23"/>
          <w:sz w:val="28"/>
        </w:rPr>
        <w:t xml:space="preserve"> </w:t>
      </w:r>
      <w:r>
        <w:rPr>
          <w:color w:val="000000"/>
          <w:sz w:val="28"/>
        </w:rPr>
        <w:t>日</w:t>
      </w:r>
      <w:r>
        <w:rPr>
          <w:color w:val="000000"/>
          <w:spacing w:val="-1"/>
          <w:sz w:val="28"/>
        </w:rPr>
        <w:t xml:space="preserve"> </w:t>
      </w:r>
      <w:r>
        <w:rPr>
          <w:color w:val="000000"/>
          <w:sz w:val="28"/>
        </w:rPr>
        <w:t>至</w:t>
      </w:r>
      <w:r>
        <w:rPr>
          <w:color w:val="000000"/>
          <w:spacing w:val="-48"/>
          <w:sz w:val="28"/>
        </w:rPr>
        <w:t xml:space="preserve"> </w:t>
      </w:r>
      <w:r>
        <w:rPr>
          <w:rFonts w:ascii="QBMGGO+TimesNewRomanPSMT"/>
          <w:color w:val="000000"/>
          <w:sz w:val="28"/>
        </w:rPr>
        <w:t>20</w:t>
      </w:r>
      <w:r>
        <w:rPr>
          <w:rFonts w:ascii="QBMGGO+TimesNewRomanPSMT" w:hint="eastAsia"/>
          <w:color w:val="000000"/>
          <w:sz w:val="28"/>
        </w:rPr>
        <w:t>2</w:t>
      </w:r>
      <w:r w:rsidR="008661D1">
        <w:rPr>
          <w:rFonts w:ascii="QBMGGO+TimesNewRomanPSMT"/>
          <w:color w:val="000000"/>
          <w:sz w:val="28"/>
        </w:rPr>
        <w:t>2</w:t>
      </w:r>
      <w:bookmarkStart w:id="0" w:name="_GoBack"/>
      <w:bookmarkEnd w:id="0"/>
      <w:r>
        <w:rPr>
          <w:color w:val="000000"/>
          <w:spacing w:val="69"/>
          <w:sz w:val="28"/>
        </w:rPr>
        <w:t>年</w:t>
      </w:r>
      <w:r>
        <w:rPr>
          <w:rFonts w:ascii="QBMGGO+TimesNewRomanPSMT"/>
          <w:color w:val="000000"/>
          <w:sz w:val="28"/>
        </w:rPr>
        <w:t xml:space="preserve">12 </w:t>
      </w:r>
      <w:r>
        <w:rPr>
          <w:color w:val="000000"/>
          <w:spacing w:val="69"/>
          <w:sz w:val="28"/>
        </w:rPr>
        <w:t>月</w:t>
      </w:r>
      <w:r>
        <w:rPr>
          <w:rFonts w:ascii="QBMGGO+TimesNewRomanPSMT"/>
          <w:color w:val="000000"/>
          <w:spacing w:val="2"/>
          <w:sz w:val="28"/>
        </w:rPr>
        <w:t>31</w:t>
      </w:r>
      <w:r>
        <w:rPr>
          <w:rFonts w:ascii="QBMGGO+TimesNewRomanPSMT"/>
          <w:color w:val="000000"/>
          <w:spacing w:val="-2"/>
          <w:sz w:val="28"/>
        </w:rPr>
        <w:t xml:space="preserve"> </w:t>
      </w:r>
      <w:r>
        <w:rPr>
          <w:color w:val="000000"/>
          <w:sz w:val="28"/>
        </w:rPr>
        <w:t>日。</w:t>
      </w:r>
    </w:p>
    <w:p w:rsidR="00010BC7" w:rsidRDefault="00D7340A">
      <w:pPr>
        <w:pStyle w:val="a6"/>
        <w:shd w:val="clear" w:color="auto" w:fill="FFFFFF"/>
        <w:adjustRightInd w:val="0"/>
        <w:snapToGrid w:val="0"/>
        <w:spacing w:before="0" w:beforeAutospacing="0" w:after="0" w:afterAutospacing="0"/>
        <w:ind w:firstLineChars="200" w:firstLine="560"/>
        <w:outlineLvl w:val="3"/>
        <w:rPr>
          <w:color w:val="000000"/>
          <w:sz w:val="28"/>
        </w:rPr>
      </w:pPr>
      <w:r>
        <w:rPr>
          <w:color w:val="000000"/>
          <w:sz w:val="28"/>
        </w:rPr>
        <w:t>负责实验室地点：</w:t>
      </w:r>
      <w:r>
        <w:rPr>
          <w:rFonts w:hint="eastAsia"/>
          <w:color w:val="000000"/>
          <w:sz w:val="28"/>
        </w:rPr>
        <w:t>慎园</w:t>
      </w:r>
      <w:r>
        <w:rPr>
          <w:color w:val="000000"/>
          <w:spacing w:val="420"/>
          <w:sz w:val="28"/>
          <w:u w:val="single"/>
        </w:rPr>
        <w:t xml:space="preserve"> </w:t>
      </w:r>
      <w:r>
        <w:rPr>
          <w:color w:val="000000"/>
          <w:sz w:val="28"/>
        </w:rPr>
        <w:t>号楼</w:t>
      </w:r>
      <w:r>
        <w:rPr>
          <w:rFonts w:hint="eastAsia"/>
          <w:color w:val="000000"/>
          <w:sz w:val="28"/>
          <w:u w:val="single"/>
        </w:rPr>
        <w:t xml:space="preserve">                  </w:t>
      </w:r>
      <w:r>
        <w:rPr>
          <w:color w:val="000000"/>
          <w:sz w:val="28"/>
        </w:rPr>
        <w:t>室</w:t>
      </w:r>
    </w:p>
    <w:p w:rsidR="00010BC7" w:rsidRDefault="00D7340A">
      <w:pPr>
        <w:pStyle w:val="a6"/>
        <w:shd w:val="clear" w:color="auto" w:fill="FFFFFF"/>
        <w:adjustRightInd w:val="0"/>
        <w:snapToGrid w:val="0"/>
        <w:spacing w:before="0" w:beforeAutospacing="0" w:after="0" w:afterAutospacing="0"/>
        <w:ind w:firstLineChars="200" w:firstLine="560"/>
        <w:outlineLvl w:val="3"/>
        <w:rPr>
          <w:color w:val="000000"/>
          <w:sz w:val="28"/>
        </w:rPr>
      </w:pPr>
      <w:r>
        <w:rPr>
          <w:rFonts w:hint="eastAsia"/>
          <w:color w:val="000000"/>
          <w:sz w:val="28"/>
        </w:rPr>
        <w:t>所属课题组：</w:t>
      </w:r>
      <w:r>
        <w:rPr>
          <w:rFonts w:hint="eastAsia"/>
          <w:color w:val="000000"/>
          <w:sz w:val="28"/>
        </w:rPr>
        <w:t xml:space="preserve">                          </w:t>
      </w:r>
      <w:r>
        <w:rPr>
          <w:rFonts w:hint="eastAsia"/>
          <w:color w:val="000000"/>
          <w:sz w:val="28"/>
        </w:rPr>
        <w:t>课题组负责人（签字）：</w:t>
      </w:r>
    </w:p>
    <w:p w:rsidR="00010BC7" w:rsidRDefault="00D7340A">
      <w:pPr>
        <w:pStyle w:val="a6"/>
        <w:shd w:val="clear" w:color="auto" w:fill="FFFFFF"/>
        <w:adjustRightInd w:val="0"/>
        <w:snapToGrid w:val="0"/>
        <w:spacing w:before="0" w:beforeAutospacing="0" w:after="0" w:afterAutospacing="0"/>
        <w:ind w:firstLineChars="200" w:firstLine="560"/>
        <w:outlineLvl w:val="3"/>
        <w:rPr>
          <w:color w:val="000000"/>
          <w:sz w:val="28"/>
        </w:rPr>
      </w:pPr>
      <w:r>
        <w:rPr>
          <w:rFonts w:hint="eastAsia"/>
          <w:color w:val="000000"/>
          <w:sz w:val="28"/>
        </w:rPr>
        <w:t>实验室使用人（签字）：</w:t>
      </w:r>
    </w:p>
    <w:p w:rsidR="00010BC7" w:rsidRDefault="00D7340A">
      <w:pPr>
        <w:pStyle w:val="a6"/>
        <w:shd w:val="clear" w:color="auto" w:fill="FFFFFF"/>
        <w:adjustRightInd w:val="0"/>
        <w:snapToGrid w:val="0"/>
        <w:spacing w:before="0" w:beforeAutospacing="0" w:after="0" w:afterAutospacing="0"/>
        <w:ind w:firstLineChars="200" w:firstLine="560"/>
        <w:outlineLvl w:val="3"/>
        <w:rPr>
          <w:color w:val="000000"/>
          <w:sz w:val="28"/>
        </w:rPr>
      </w:pPr>
      <w:r>
        <w:rPr>
          <w:rFonts w:hint="eastAsia"/>
          <w:color w:val="000000"/>
          <w:sz w:val="28"/>
        </w:rPr>
        <w:t>学院（部门）第一责任人（签字）：</w:t>
      </w:r>
      <w:r>
        <w:rPr>
          <w:rFonts w:hint="eastAsia"/>
          <w:color w:val="000000"/>
          <w:sz w:val="28"/>
        </w:rPr>
        <w:t xml:space="preserve"> </w:t>
      </w:r>
      <w:r>
        <w:rPr>
          <w:rFonts w:hint="eastAsia"/>
          <w:color w:val="000000"/>
          <w:sz w:val="28"/>
        </w:rPr>
        <w:t xml:space="preserve">     </w:t>
      </w:r>
      <w:r>
        <w:rPr>
          <w:rFonts w:hint="eastAsia"/>
          <w:color w:val="000000"/>
          <w:sz w:val="28"/>
        </w:rPr>
        <w:t>学院</w:t>
      </w:r>
      <w:r>
        <w:rPr>
          <w:rFonts w:hint="eastAsia"/>
          <w:color w:val="000000"/>
          <w:sz w:val="28"/>
        </w:rPr>
        <w:t xml:space="preserve"> </w:t>
      </w:r>
      <w:r>
        <w:rPr>
          <w:rFonts w:hint="eastAsia"/>
          <w:color w:val="000000"/>
          <w:sz w:val="28"/>
        </w:rPr>
        <w:t>（部门）盖章</w:t>
      </w:r>
    </w:p>
    <w:p w:rsidR="00010BC7" w:rsidRDefault="00D7340A">
      <w:pPr>
        <w:pStyle w:val="a6"/>
        <w:shd w:val="clear" w:color="auto" w:fill="FFFFFF"/>
        <w:adjustRightInd w:val="0"/>
        <w:snapToGrid w:val="0"/>
        <w:spacing w:before="0" w:beforeAutospacing="0" w:after="0" w:afterAutospacing="0"/>
        <w:ind w:firstLineChars="200" w:firstLine="560"/>
        <w:jc w:val="right"/>
        <w:outlineLvl w:val="3"/>
        <w:rPr>
          <w:sz w:val="28"/>
          <w:szCs w:val="28"/>
          <w:u w:val="single"/>
        </w:rPr>
      </w:pPr>
      <w:r>
        <w:rPr>
          <w:color w:val="000000"/>
          <w:sz w:val="28"/>
        </w:rPr>
        <w:t>年</w:t>
      </w:r>
      <w:r>
        <w:rPr>
          <w:rFonts w:hint="eastAsia"/>
          <w:color w:val="000000"/>
          <w:sz w:val="28"/>
        </w:rPr>
        <w:t xml:space="preserve">   </w:t>
      </w:r>
      <w:r>
        <w:rPr>
          <w:color w:val="000000"/>
          <w:sz w:val="28"/>
        </w:rPr>
        <w:t>月</w:t>
      </w:r>
      <w:r>
        <w:rPr>
          <w:rFonts w:hint="eastAsia"/>
          <w:color w:val="000000"/>
          <w:sz w:val="28"/>
        </w:rPr>
        <w:t xml:space="preserve">   </w:t>
      </w:r>
      <w:r>
        <w:rPr>
          <w:rFonts w:hint="eastAsia"/>
          <w:color w:val="000000"/>
          <w:sz w:val="28"/>
        </w:rPr>
        <w:t>日</w:t>
      </w:r>
    </w:p>
    <w:sectPr w:rsidR="00010B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40A" w:rsidRDefault="00D7340A">
      <w:r>
        <w:separator/>
      </w:r>
    </w:p>
  </w:endnote>
  <w:endnote w:type="continuationSeparator" w:id="0">
    <w:p w:rsidR="00D7340A" w:rsidRDefault="00D7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QBMGGO+TimesNewRomanPSMT">
    <w:altName w:val="Arial Unicode MS"/>
    <w:charset w:val="01"/>
    <w:family w:val="roman"/>
    <w:pitch w:val="default"/>
    <w:sig w:usb0="00000000" w:usb1="00000000" w:usb2="01010101" w:usb3="01010101" w:csb0="01010101" w:csb1="01010101"/>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BC7" w:rsidRDefault="00D7340A">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010BC7" w:rsidRDefault="00D7340A">
                <w:pPr>
                  <w:pStyle w:val="a4"/>
                </w:pPr>
                <w:r>
                  <w:rPr>
                    <w:rFonts w:hint="eastAsia"/>
                  </w:rPr>
                  <w:fldChar w:fldCharType="begin"/>
                </w:r>
                <w:r>
                  <w:rPr>
                    <w:rFonts w:hint="eastAsia"/>
                  </w:rPr>
                  <w:instrText xml:space="preserve"> PAGE  \* MERGEFORMAT </w:instrText>
                </w:r>
                <w:r>
                  <w:rPr>
                    <w:rFonts w:hint="eastAsia"/>
                  </w:rPr>
                  <w:fldChar w:fldCharType="separate"/>
                </w:r>
                <w:r w:rsidR="008661D1">
                  <w:rPr>
                    <w:noProof/>
                  </w:rPr>
                  <w:t>5</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40A" w:rsidRDefault="00D7340A">
      <w:r>
        <w:separator/>
      </w:r>
    </w:p>
  </w:footnote>
  <w:footnote w:type="continuationSeparator" w:id="0">
    <w:p w:rsidR="00D7340A" w:rsidRDefault="00D73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93638"/>
    <w:multiLevelType w:val="multilevel"/>
    <w:tmpl w:val="1F193638"/>
    <w:lvl w:ilvl="0">
      <w:start w:val="1"/>
      <w:numFmt w:val="decimal"/>
      <w:lvlText w:val="%1、"/>
      <w:lvlJc w:val="left"/>
      <w:pPr>
        <w:ind w:left="1550" w:hanging="99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4CB46CE3"/>
    <w:multiLevelType w:val="multilevel"/>
    <w:tmpl w:val="4CB46CE3"/>
    <w:lvl w:ilvl="0">
      <w:start w:val="1"/>
      <w:numFmt w:val="decimal"/>
      <w:lvlText w:val="%1、"/>
      <w:lvlJc w:val="left"/>
      <w:pPr>
        <w:ind w:left="720" w:hanging="720"/>
      </w:pPr>
      <w:rPr>
        <w:rFonts w:asciiTheme="minorHAnsi" w:hAnsiTheme="minorHAnsi"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EE73983"/>
    <w:multiLevelType w:val="multilevel"/>
    <w:tmpl w:val="4EE7398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666C"/>
    <w:rsid w:val="00010BC7"/>
    <w:rsid w:val="000547AB"/>
    <w:rsid w:val="0007009A"/>
    <w:rsid w:val="000A08CD"/>
    <w:rsid w:val="00117C21"/>
    <w:rsid w:val="00137C81"/>
    <w:rsid w:val="001B7782"/>
    <w:rsid w:val="001E3AD4"/>
    <w:rsid w:val="00261F10"/>
    <w:rsid w:val="00423FE3"/>
    <w:rsid w:val="004401E5"/>
    <w:rsid w:val="004501AA"/>
    <w:rsid w:val="004519FD"/>
    <w:rsid w:val="00462F30"/>
    <w:rsid w:val="00467410"/>
    <w:rsid w:val="00486805"/>
    <w:rsid w:val="004D6021"/>
    <w:rsid w:val="0056286D"/>
    <w:rsid w:val="00567D54"/>
    <w:rsid w:val="00570F65"/>
    <w:rsid w:val="00602D4D"/>
    <w:rsid w:val="00623DFE"/>
    <w:rsid w:val="0062750C"/>
    <w:rsid w:val="0067422E"/>
    <w:rsid w:val="0068461C"/>
    <w:rsid w:val="00684FE5"/>
    <w:rsid w:val="006A4F13"/>
    <w:rsid w:val="006E686F"/>
    <w:rsid w:val="00720993"/>
    <w:rsid w:val="007371BF"/>
    <w:rsid w:val="00742A53"/>
    <w:rsid w:val="00760782"/>
    <w:rsid w:val="007613E7"/>
    <w:rsid w:val="0077507B"/>
    <w:rsid w:val="00777542"/>
    <w:rsid w:val="007A4DE9"/>
    <w:rsid w:val="007B5A78"/>
    <w:rsid w:val="007B6111"/>
    <w:rsid w:val="007E6AE8"/>
    <w:rsid w:val="008661D1"/>
    <w:rsid w:val="008725B0"/>
    <w:rsid w:val="008907D8"/>
    <w:rsid w:val="008A0720"/>
    <w:rsid w:val="008A73F4"/>
    <w:rsid w:val="008B7638"/>
    <w:rsid w:val="008D7348"/>
    <w:rsid w:val="008F3C2C"/>
    <w:rsid w:val="00901AC8"/>
    <w:rsid w:val="00925C42"/>
    <w:rsid w:val="00995C2B"/>
    <w:rsid w:val="009A2851"/>
    <w:rsid w:val="00A05554"/>
    <w:rsid w:val="00A23F1D"/>
    <w:rsid w:val="00A4132A"/>
    <w:rsid w:val="00A6605A"/>
    <w:rsid w:val="00A7044D"/>
    <w:rsid w:val="00A72BEE"/>
    <w:rsid w:val="00A9415A"/>
    <w:rsid w:val="00AB35CB"/>
    <w:rsid w:val="00B1089A"/>
    <w:rsid w:val="00B34C31"/>
    <w:rsid w:val="00B43E2F"/>
    <w:rsid w:val="00B75996"/>
    <w:rsid w:val="00B946A9"/>
    <w:rsid w:val="00B966D1"/>
    <w:rsid w:val="00BA03F5"/>
    <w:rsid w:val="00BE457C"/>
    <w:rsid w:val="00C5240A"/>
    <w:rsid w:val="00CA231D"/>
    <w:rsid w:val="00CD53B2"/>
    <w:rsid w:val="00CF666C"/>
    <w:rsid w:val="00D23ADC"/>
    <w:rsid w:val="00D62681"/>
    <w:rsid w:val="00D66720"/>
    <w:rsid w:val="00D70463"/>
    <w:rsid w:val="00D7340A"/>
    <w:rsid w:val="00D85190"/>
    <w:rsid w:val="00D903E7"/>
    <w:rsid w:val="00D94005"/>
    <w:rsid w:val="00DD08D6"/>
    <w:rsid w:val="00DD60B6"/>
    <w:rsid w:val="00DE2677"/>
    <w:rsid w:val="00DE6FB5"/>
    <w:rsid w:val="00E0770A"/>
    <w:rsid w:val="00E07DCD"/>
    <w:rsid w:val="00E4225D"/>
    <w:rsid w:val="00E446F4"/>
    <w:rsid w:val="00E53CBC"/>
    <w:rsid w:val="00E6159B"/>
    <w:rsid w:val="00E659CF"/>
    <w:rsid w:val="00E94210"/>
    <w:rsid w:val="00EA0E7D"/>
    <w:rsid w:val="00EF7D78"/>
    <w:rsid w:val="00F86EC4"/>
    <w:rsid w:val="00F92EDA"/>
    <w:rsid w:val="00FE2848"/>
    <w:rsid w:val="00FF4498"/>
    <w:rsid w:val="141B2BE4"/>
    <w:rsid w:val="1D1A4585"/>
    <w:rsid w:val="35A1703D"/>
    <w:rsid w:val="4E630332"/>
    <w:rsid w:val="5CC43A45"/>
    <w:rsid w:val="64B47C5E"/>
    <w:rsid w:val="670B7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3893ECF5-6636-427C-AA9A-8ACBDE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styleId="a7">
    <w:name w:val="List Paragraph"/>
    <w:basedOn w:val="a"/>
    <w:uiPriority w:val="34"/>
    <w:qFormat/>
    <w:pPr>
      <w:ind w:firstLineChars="200" w:firstLine="420"/>
    </w:pPr>
  </w:style>
  <w:style w:type="paragraph" w:customStyle="1" w:styleId="Normal1">
    <w:name w:val="Normal_1"/>
    <w:qFormat/>
    <w:pPr>
      <w:spacing w:before="120" w:after="240"/>
      <w:jc w:val="both"/>
    </w:pPr>
    <w:rPr>
      <w:sz w:val="22"/>
      <w:szCs w:val="22"/>
      <w:lang w:eastAsia="en-US"/>
    </w:rPr>
  </w:style>
  <w:style w:type="paragraph" w:customStyle="1" w:styleId="Normal3">
    <w:name w:val="Normal_3"/>
    <w:qFormat/>
    <w:pPr>
      <w:spacing w:before="120" w:after="240"/>
      <w:jc w:val="both"/>
    </w:pPr>
    <w:rPr>
      <w:sz w:val="22"/>
      <w:szCs w:val="22"/>
      <w:lang w:eastAsia="en-US"/>
    </w:rPr>
  </w:style>
  <w:style w:type="paragraph" w:customStyle="1" w:styleId="Normal4">
    <w:name w:val="Normal_4"/>
    <w:qFormat/>
    <w:pPr>
      <w:spacing w:before="120" w:after="240"/>
      <w:jc w:val="both"/>
    </w:pPr>
    <w:rPr>
      <w:sz w:val="22"/>
      <w:szCs w:val="22"/>
      <w:lang w:eastAsia="en-US"/>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Words>
  <Characters>1592</Characters>
  <Application>Microsoft Office Word</Application>
  <DocSecurity>0</DocSecurity>
  <Lines>13</Lines>
  <Paragraphs>3</Paragraphs>
  <ScaleCrop>false</ScaleCrop>
  <Company>微软中国</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316</dc:creator>
  <cp:lastModifiedBy>微软用户</cp:lastModifiedBy>
  <cp:revision>86</cp:revision>
  <cp:lastPrinted>2020-01-09T05:23:00Z</cp:lastPrinted>
  <dcterms:created xsi:type="dcterms:W3CDTF">2019-03-12T01:43:00Z</dcterms:created>
  <dcterms:modified xsi:type="dcterms:W3CDTF">2021-11-30T06:25:00Z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