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32"/>
          <w:szCs w:val="32"/>
          <w:highlight w:val="none"/>
          <w:lang w:val="en-US" w:eastAsia="zh-Hans"/>
          <w14:textFill>
            <w14:solidFill>
              <w14:schemeClr w14:val="tx1"/>
            </w14:solidFill>
          </w14:textFill>
        </w:rPr>
        <w:t>杭州师范大学</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生命与环境科学学院</w:t>
      </w:r>
      <w:r>
        <w:rPr>
          <w:rFonts w:hint="eastAsia" w:ascii="方正小标宋简体" w:hAnsi="方正小标宋简体" w:eastAsia="方正小标宋简体" w:cs="方正小标宋简体"/>
          <w:color w:val="000000" w:themeColor="text1"/>
          <w:sz w:val="32"/>
          <w:szCs w:val="32"/>
          <w:highlight w:val="none"/>
          <w:lang w:val="en-US" w:eastAsia="zh-Hans"/>
          <w14:textFill>
            <w14:solidFill>
              <w14:schemeClr w14:val="tx1"/>
            </w14:solidFill>
          </w14:textFill>
        </w:rPr>
        <w:t>本科生</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单项奖奖励办法</w:t>
      </w:r>
    </w:p>
    <w:bookmarkEnd w:id="0"/>
    <w:p>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为鼓励先进，弘扬正气，加强学风建设，培养学生的创新精神和创新能力，增强学生的社会竞争力，全面提升学生的综合素质，特制订奖励办法。</w:t>
      </w:r>
    </w:p>
    <w:p>
      <w:pPr>
        <w:numPr>
          <w:ilvl w:val="0"/>
          <w:numId w:val="1"/>
        </w:numPr>
        <w:spacing w:line="360" w:lineRule="auto"/>
        <w:ind w:firstLine="480" w:firstLineChars="200"/>
        <w:outlineLvl w:val="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评奖对象</w:t>
      </w:r>
    </w:p>
    <w:p>
      <w:pPr>
        <w:spacing w:line="360" w:lineRule="auto"/>
        <w:ind w:left="420" w:left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具有</w:t>
      </w:r>
      <w:r>
        <w:rPr>
          <w:rFonts w:hint="default" w:ascii="仿宋_GB2312" w:hAnsi="仿宋_GB2312" w:eastAsia="仿宋_GB2312" w:cs="仿宋_GB2312"/>
          <w:color w:val="000000" w:themeColor="text1"/>
          <w:sz w:val="24"/>
          <w:szCs w:val="24"/>
          <w:highlight w:val="none"/>
          <w14:textFill>
            <w14:solidFill>
              <w14:schemeClr w14:val="tx1"/>
            </w14:solidFill>
          </w14:textFill>
          <w:woUserID w:val="2"/>
        </w:rPr>
        <w:t>杭州师范大学</w:t>
      </w:r>
      <w:r>
        <w:rPr>
          <w:rFonts w:hint="eastAsia" w:ascii="仿宋_GB2312" w:hAnsi="仿宋_GB2312" w:eastAsia="仿宋_GB2312" w:cs="仿宋_GB2312"/>
          <w:color w:val="000000" w:themeColor="text1"/>
          <w:sz w:val="24"/>
          <w:szCs w:val="24"/>
          <w:highlight w:val="none"/>
          <w14:textFill>
            <w14:solidFill>
              <w14:schemeClr w14:val="tx1"/>
            </w14:solidFill>
          </w14:textFill>
        </w:rPr>
        <w:t>学籍的</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生命与环境科学学院全日制</w:t>
      </w:r>
      <w:r>
        <w:rPr>
          <w:rFonts w:hint="eastAsia" w:ascii="仿宋_GB2312" w:hAnsi="仿宋_GB2312" w:eastAsia="仿宋_GB2312" w:cs="仿宋_GB2312"/>
          <w:color w:val="000000" w:themeColor="text1"/>
          <w:sz w:val="24"/>
          <w:szCs w:val="24"/>
          <w:highlight w:val="none"/>
          <w14:textFill>
            <w14:solidFill>
              <w14:schemeClr w14:val="tx1"/>
            </w14:solidFill>
          </w14:textFill>
        </w:rPr>
        <w:t>本科学生。</w:t>
      </w:r>
    </w:p>
    <w:p>
      <w:pPr>
        <w:numPr>
          <w:ilvl w:val="0"/>
          <w:numId w:val="1"/>
        </w:numPr>
        <w:spacing w:line="360" w:lineRule="auto"/>
        <w:ind w:firstLine="480" w:firstLineChars="200"/>
        <w:outlineLvl w:val="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评奖基本条件</w:t>
      </w:r>
    </w:p>
    <w:p>
      <w:pPr>
        <w:numPr>
          <w:ilvl w:val="0"/>
          <w:numId w:val="2"/>
        </w:numPr>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热爱社会主义祖国，拥护中国共产党的领导；</w:t>
      </w:r>
    </w:p>
    <w:p>
      <w:pPr>
        <w:numPr>
          <w:ilvl w:val="0"/>
          <w:numId w:val="2"/>
        </w:numPr>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态度认真，学习勤奋，积极上进；</w:t>
      </w:r>
    </w:p>
    <w:p>
      <w:pPr>
        <w:numPr>
          <w:ilvl w:val="0"/>
          <w:numId w:val="2"/>
        </w:numPr>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尊敬师长，团结同学，关心集体，诚实守信，遵纪守法，评奖学年无违纪</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违规</w:t>
      </w:r>
      <w:r>
        <w:rPr>
          <w:rFonts w:hint="eastAsia" w:ascii="仿宋_GB2312" w:hAnsi="仿宋_GB2312" w:eastAsia="仿宋_GB2312" w:cs="仿宋_GB2312"/>
          <w:color w:val="000000" w:themeColor="text1"/>
          <w:sz w:val="24"/>
          <w:szCs w:val="24"/>
          <w:highlight w:val="none"/>
          <w14:textFill>
            <w14:solidFill>
              <w14:schemeClr w14:val="tx1"/>
            </w14:solidFill>
          </w14:textFill>
        </w:rPr>
        <w:t>处分</w:t>
      </w:r>
      <w:r>
        <w:rPr>
          <w:rFonts w:hint="default" w:ascii="仿宋_GB2312" w:hAnsi="仿宋_GB2312" w:eastAsia="仿宋_GB2312" w:cs="仿宋_GB2312"/>
          <w:color w:val="000000" w:themeColor="text1"/>
          <w:sz w:val="24"/>
          <w:szCs w:val="24"/>
          <w:highlight w:val="none"/>
          <w14:textFill>
            <w14:solidFill>
              <w14:schemeClr w14:val="tx1"/>
            </w14:solidFill>
          </w14:textFill>
          <w:woUserID w:val="1"/>
        </w:rPr>
        <w:t>。</w:t>
      </w:r>
    </w:p>
    <w:p>
      <w:pPr>
        <w:spacing w:line="360" w:lineRule="auto"/>
        <w:ind w:left="420" w:leftChars="200"/>
        <w:outlineLvl w:val="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三、奖项设置</w:t>
      </w:r>
    </w:p>
    <w:p>
      <w:pPr>
        <w:spacing w:line="360" w:lineRule="auto"/>
        <w:ind w:left="420" w:leftChars="200"/>
        <w:outlineLvl w:val="1"/>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default" w:ascii="仿宋_GB2312" w:hAnsi="仿宋_GB2312" w:eastAsia="仿宋_GB2312" w:cs="仿宋_GB2312"/>
          <w:b/>
          <w:bCs/>
          <w:color w:val="000000" w:themeColor="text1"/>
          <w:sz w:val="24"/>
          <w:szCs w:val="24"/>
          <w:highlight w:val="none"/>
          <w14:textFill>
            <w14:solidFill>
              <w14:schemeClr w14:val="tx1"/>
            </w14:solidFill>
          </w14:textFill>
          <w:woUserID w:val="1"/>
        </w:rPr>
        <w:t>一</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）创新</w:t>
      </w:r>
      <w:r>
        <w:rPr>
          <w:rFonts w:hint="eastAsia" w:ascii="仿宋_GB2312" w:hAnsi="仿宋_GB2312" w:eastAsia="仿宋_GB2312" w:cs="仿宋_GB2312"/>
          <w:b/>
          <w:bCs/>
          <w:color w:val="000000" w:themeColor="text1"/>
          <w:sz w:val="24"/>
          <w:szCs w:val="24"/>
          <w:highlight w:val="none"/>
          <w:lang w:val="en-US" w:eastAsia="zh-Hans"/>
          <w14:textFill>
            <w14:solidFill>
              <w14:schemeClr w14:val="tx1"/>
            </w14:solidFill>
          </w14:textFill>
        </w:rPr>
        <w:t>创业</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用于奖励学术研究和科研创新活动取得成果</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公开发表学术论文或在校级以上学科竞赛和创业竞赛中取得优秀成绩的学生</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p>
    <w:p>
      <w:pPr>
        <w:numPr>
          <w:ilvl w:val="0"/>
          <w:numId w:val="3"/>
        </w:numPr>
        <w:spacing w:line="360" w:lineRule="auto"/>
        <w:ind w:left="540" w:leftChars="0" w:firstLine="0" w:firstLineChars="0"/>
        <w:outlineLvl w:val="1"/>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文体活动奖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用于奖励积极参加校</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院两级及以上文体活动并取得优秀成绩的学生</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p>
    <w:p>
      <w:pPr>
        <w:numPr>
          <w:ilvl w:val="0"/>
          <w:numId w:val="3"/>
        </w:numPr>
        <w:spacing w:line="360" w:lineRule="auto"/>
        <w:ind w:left="540" w:leftChars="0" w:firstLine="0" w:firstLineChars="0"/>
        <w:outlineLvl w:val="1"/>
        <w:rPr>
          <w:rFonts w:hint="eastAsia" w:ascii="仿宋_GB2312" w:hAnsi="仿宋_GB2312" w:eastAsia="仿宋_GB2312" w:cs="仿宋_GB2312"/>
          <w:b/>
          <w:bCs/>
          <w:color w:val="000000" w:themeColor="text1"/>
          <w:sz w:val="24"/>
          <w:szCs w:val="24"/>
          <w:highlight w:val="none"/>
          <w:lang w:val="en-US" w:eastAsia="zh-Hans"/>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Hans"/>
          <w14:textFill>
            <w14:solidFill>
              <w14:schemeClr w14:val="tx1"/>
            </w14:solidFill>
          </w14:textFill>
        </w:rPr>
        <w:t>道德风尚奖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用于奖励集体或个人在社会公益活动</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志愿服务和文明校园创建等方面有突出表现等学生</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p>
    <w:p>
      <w:pPr>
        <w:numPr>
          <w:ilvl w:val="0"/>
          <w:numId w:val="3"/>
        </w:numPr>
        <w:spacing w:line="360" w:lineRule="auto"/>
        <w:ind w:left="540" w:leftChars="0" w:firstLine="0" w:firstLineChars="0"/>
        <w:outlineLvl w:val="1"/>
        <w:rPr>
          <w:rFonts w:hint="eastAsia" w:ascii="仿宋_GB2312" w:hAnsi="仿宋_GB2312" w:eastAsia="仿宋_GB2312" w:cs="仿宋_GB2312"/>
          <w:b/>
          <w:bCs/>
          <w:color w:val="000000" w:themeColor="text1"/>
          <w:sz w:val="24"/>
          <w:szCs w:val="24"/>
          <w:highlight w:val="none"/>
          <w:lang w:val="en-US" w:eastAsia="zh-Hans"/>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Hans"/>
          <w14:textFill>
            <w14:solidFill>
              <w14:schemeClr w14:val="tx1"/>
            </w14:solidFill>
          </w14:textFill>
        </w:rPr>
        <w:t>突出贡献奖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用于奖励</w:t>
      </w:r>
      <w:r>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rPr>
        <w:t>个人或集体</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在社会实践</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r>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rPr>
        <w:t>作出突出贡献</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并</w:t>
      </w:r>
      <w:r>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rPr>
        <w:t>为学院</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赢得良好声誉的学生</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w:t>
      </w:r>
    </w:p>
    <w:p>
      <w:pPr>
        <w:spacing w:line="360" w:lineRule="auto"/>
        <w:ind w:left="420" w:leftChars="200"/>
        <w:outlineLvl w:val="0"/>
        <w:rPr>
          <w:rFonts w:hint="default" w:ascii="仿宋_GB2312" w:hAnsi="仿宋_GB2312" w:eastAsia="仿宋_GB2312" w:cs="仿宋_GB2312"/>
          <w:b/>
          <w:bCs/>
          <w:color w:val="000000" w:themeColor="text1"/>
          <w:sz w:val="24"/>
          <w:szCs w:val="24"/>
          <w:highlight w:val="none"/>
          <w:lang w:eastAsia="zh-Hans"/>
          <w14:textFill>
            <w14:solidFill>
              <w14:schemeClr w14:val="tx1"/>
            </w14:solidFill>
          </w14:textFill>
          <w:woUserID w:val="1"/>
        </w:rPr>
      </w:pPr>
      <w:r>
        <w:rPr>
          <w:rFonts w:hint="default" w:ascii="仿宋_GB2312" w:hAnsi="仿宋_GB2312" w:eastAsia="仿宋_GB2312" w:cs="仿宋_GB2312"/>
          <w:b/>
          <w:bCs/>
          <w:color w:val="000000" w:themeColor="text1"/>
          <w:sz w:val="24"/>
          <w:szCs w:val="24"/>
          <w:highlight w:val="none"/>
          <w:lang w:eastAsia="zh-Hans"/>
          <w14:textFill>
            <w14:solidFill>
              <w14:schemeClr w14:val="tx1"/>
            </w14:solidFill>
          </w14:textFill>
          <w:woUserID w:val="1"/>
        </w:rPr>
        <w:t>四、奖学金评审机构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1"/>
        </w:rPr>
      </w:pP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学院成立学生</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1"/>
        </w:rPr>
        <w:t>评奖</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2"/>
        </w:rPr>
        <w:t>评优</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工作小组负责学院单项奖的评选、审核工作。工作小组由学院</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1"/>
        </w:rPr>
        <w:t>主要负责人</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rPr>
        <w:t>担任组长，院党政领导、学生工作办公室主任、班主任代表、教师代表为评审小组成员</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1"/>
        </w:rPr>
        <w:t>。</w:t>
      </w:r>
    </w:p>
    <w:p>
      <w:pPr>
        <w:spacing w:line="360" w:lineRule="auto"/>
        <w:ind w:left="420" w:leftChars="200"/>
        <w:outlineLvl w:val="0"/>
        <w:rPr>
          <w:rFonts w:hint="eastAsia" w:ascii="仿宋_GB2312" w:hAnsi="仿宋_GB2312" w:eastAsia="仿宋_GB2312" w:cs="仿宋_GB2312"/>
          <w:color w:val="000000" w:themeColor="text1"/>
          <w:sz w:val="24"/>
          <w:szCs w:val="24"/>
          <w:highlight w:val="none"/>
          <w:lang w:eastAsia="zh-Hans"/>
          <w14:textFill>
            <w14:solidFill>
              <w14:schemeClr w14:val="tx1"/>
            </w14:solidFill>
          </w14:textFill>
          <w:woUserID w:val="1"/>
        </w:rPr>
      </w:pPr>
      <w:r>
        <w:rPr>
          <w:rFonts w:hint="default" w:ascii="仿宋_GB2312" w:hAnsi="仿宋_GB2312" w:eastAsia="仿宋_GB2312" w:cs="仿宋_GB2312"/>
          <w:b/>
          <w:bCs/>
          <w:color w:val="000000" w:themeColor="text1"/>
          <w:sz w:val="24"/>
          <w:szCs w:val="24"/>
          <w:highlight w:val="none"/>
          <w:lang w:eastAsia="zh-Hans"/>
          <w14:textFill>
            <w14:solidFill>
              <w14:schemeClr w14:val="tx1"/>
            </w14:solidFill>
          </w14:textFill>
          <w:woUserID w:val="1"/>
        </w:rPr>
        <w:t>五、其他</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2"/>
        </w:rPr>
      </w:pP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1"/>
        </w:rPr>
        <w:t>（一）</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本办法自颁布之日起开始</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2"/>
        </w:rPr>
        <w:t>施行</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2"/>
        </w:rPr>
        <w:t>实施细则另行制定，</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2017年9月</w:t>
      </w:r>
      <w:r>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公布</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的《生命与环境科学学院单项奖奖励办法</w:t>
      </w:r>
      <w:r>
        <w:rPr>
          <w:rFonts w:hint="default"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（本科生）</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woUserID w:val="1"/>
        </w:rPr>
        <w:t>》同时废止</w:t>
      </w:r>
      <w:r>
        <w:rPr>
          <w:rFonts w:hint="default" w:ascii="仿宋_GB2312" w:hAnsi="仿宋_GB2312" w:eastAsia="仿宋_GB2312" w:cs="仿宋_GB2312"/>
          <w:color w:val="000000" w:themeColor="text1"/>
          <w:sz w:val="24"/>
          <w:szCs w:val="24"/>
          <w:highlight w:val="none"/>
          <w:lang w:eastAsia="zh-Hans"/>
          <w14:textFill>
            <w14:solidFill>
              <w14:schemeClr w14:val="tx1"/>
            </w14:solidFill>
          </w14:textFill>
          <w:woUserID w:val="2"/>
        </w:rPr>
        <w: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themeColor="text1"/>
          <w:kern w:val="2"/>
          <w:sz w:val="24"/>
          <w:szCs w:val="24"/>
          <w:highlight w:val="none"/>
          <w:lang w:val="en-US" w:eastAsia="zh-Hans" w:bidi="ar-SA"/>
          <w14:textFill>
            <w14:solidFill>
              <w14:schemeClr w14:val="tx1"/>
            </w14:solidFill>
          </w14:textFill>
          <w:woUserID w:val="1"/>
        </w:rPr>
      </w:pPr>
      <w:r>
        <w:rPr>
          <w:rFonts w:hint="default" w:ascii="仿宋_GB2312" w:hAnsi="仿宋_GB2312" w:eastAsia="仿宋_GB2312" w:cs="仿宋_GB2312"/>
          <w:color w:val="000000" w:themeColor="text1"/>
          <w:kern w:val="2"/>
          <w:sz w:val="24"/>
          <w:szCs w:val="24"/>
          <w:highlight w:val="none"/>
          <w:lang w:eastAsia="zh-CN" w:bidi="ar-SA"/>
          <w14:textFill>
            <w14:solidFill>
              <w14:schemeClr w14:val="tx1"/>
            </w14:solidFill>
          </w14:textFill>
          <w:woUserID w:val="1"/>
        </w:rPr>
        <w:t>（二）</w:t>
      </w:r>
      <w:r>
        <w:rPr>
          <w:rFonts w:hint="default" w:ascii="仿宋_GB2312" w:hAnsi="仿宋_GB2312" w:eastAsia="仿宋_GB2312" w:cs="仿宋_GB2312"/>
          <w:color w:val="000000" w:themeColor="text1"/>
          <w:kern w:val="2"/>
          <w:sz w:val="24"/>
          <w:szCs w:val="24"/>
          <w:highlight w:val="none"/>
          <w:lang w:eastAsia="zh-CN" w:bidi="ar-SA"/>
          <w14:textFill>
            <w14:solidFill>
              <w14:schemeClr w14:val="tx1"/>
            </w14:solidFill>
          </w14:textFill>
          <w:woUserID w:val="2"/>
        </w:rPr>
        <w:t>由</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woUserID w:val="1"/>
        </w:rPr>
        <w:t>杭州师范大学</w:t>
      </w:r>
      <w:r>
        <w:rPr>
          <w:rFonts w:hint="eastAsia" w:ascii="仿宋_GB2312" w:hAnsi="仿宋_GB2312" w:eastAsia="仿宋_GB2312" w:cs="仿宋_GB2312"/>
          <w:color w:val="000000" w:themeColor="text1"/>
          <w:kern w:val="2"/>
          <w:sz w:val="24"/>
          <w:szCs w:val="24"/>
          <w:highlight w:val="none"/>
          <w:lang w:val="en-US" w:eastAsia="zh-Hans" w:bidi="ar-SA"/>
          <w14:textFill>
            <w14:solidFill>
              <w14:schemeClr w14:val="tx1"/>
            </w14:solidFill>
          </w14:textFill>
          <w:woUserID w:val="1"/>
        </w:rPr>
        <w:t>生命与环境科学</w:t>
      </w:r>
      <w:r>
        <w:rPr>
          <w:rFonts w:hint="default" w:ascii="仿宋_GB2312" w:hAnsi="仿宋_GB2312" w:eastAsia="仿宋_GB2312" w:cs="仿宋_GB2312"/>
          <w:color w:val="000000" w:themeColor="text1"/>
          <w:kern w:val="2"/>
          <w:sz w:val="24"/>
          <w:szCs w:val="24"/>
          <w:highlight w:val="none"/>
          <w:lang w:eastAsia="zh-Hans" w:bidi="ar-SA"/>
          <w14:textFill>
            <w14:solidFill>
              <w14:schemeClr w14:val="tx1"/>
            </w14:solidFill>
          </w14:textFill>
          <w:woUserID w:val="1"/>
        </w:rPr>
        <w:t>学院</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woUserID w:val="1"/>
        </w:rPr>
        <w:t>学生评奖</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woUserID w:val="2"/>
        </w:rPr>
        <w:t>评优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woUserID w:val="1"/>
        </w:rPr>
        <w:t>工作小组</w:t>
      </w:r>
      <w:r>
        <w:rPr>
          <w:rFonts w:hint="eastAsia" w:ascii="仿宋_GB2312" w:hAnsi="仿宋_GB2312" w:eastAsia="仿宋_GB2312" w:cs="仿宋_GB2312"/>
          <w:color w:val="000000" w:themeColor="text1"/>
          <w:kern w:val="2"/>
          <w:sz w:val="24"/>
          <w:szCs w:val="24"/>
          <w:highlight w:val="none"/>
          <w:lang w:val="en-US" w:eastAsia="zh-Hans" w:bidi="ar-SA"/>
          <w14:textFill>
            <w14:solidFill>
              <w14:schemeClr w14:val="tx1"/>
            </w14:solidFill>
          </w14:textFill>
          <w:woUserID w:val="1"/>
        </w:rPr>
        <w:t>负责</w:t>
      </w:r>
      <w:r>
        <w:rPr>
          <w:rFonts w:hint="default" w:ascii="仿宋_GB2312" w:hAnsi="仿宋_GB2312" w:eastAsia="仿宋_GB2312" w:cs="仿宋_GB2312"/>
          <w:color w:val="000000" w:themeColor="text1"/>
          <w:kern w:val="2"/>
          <w:sz w:val="24"/>
          <w:szCs w:val="24"/>
          <w:highlight w:val="none"/>
          <w:lang w:eastAsia="zh-Hans" w:bidi="ar-SA"/>
          <w14:textFill>
            <w14:solidFill>
              <w14:schemeClr w14:val="tx1"/>
            </w14:solidFill>
          </w14:textFill>
          <w:woUserID w:val="2"/>
        </w:rPr>
        <w:t>对文件的</w:t>
      </w:r>
      <w:r>
        <w:rPr>
          <w:rFonts w:hint="eastAsia" w:ascii="仿宋_GB2312" w:hAnsi="仿宋_GB2312" w:eastAsia="仿宋_GB2312" w:cs="仿宋_GB2312"/>
          <w:color w:val="000000" w:themeColor="text1"/>
          <w:kern w:val="2"/>
          <w:sz w:val="24"/>
          <w:szCs w:val="24"/>
          <w:highlight w:val="none"/>
          <w:lang w:val="en-US" w:eastAsia="zh-Hans" w:bidi="ar-SA"/>
          <w14:textFill>
            <w14:solidFill>
              <w14:schemeClr w14:val="tx1"/>
            </w14:solidFill>
          </w14:textFill>
          <w:woUserID w:val="1"/>
        </w:rPr>
        <w:t>解释和修订。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000000" w:themeColor="text1"/>
          <w:sz w:val="24"/>
          <w:szCs w:val="24"/>
          <w:highlight w:val="yellow"/>
          <w:lang w:val="en-US" w:eastAsia="zh-CN"/>
          <w14:textFill>
            <w14:solidFill>
              <w14:schemeClr w14:val="tx1"/>
            </w14:solidFill>
          </w14:textFill>
        </w:rPr>
      </w:pPr>
    </w:p>
    <w:p>
      <w:pPr>
        <w:spacing w:line="360" w:lineRule="auto"/>
        <w:jc w:val="righ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default" w:ascii="仿宋_GB2312" w:hAnsi="仿宋_GB2312" w:eastAsia="仿宋_GB2312" w:cs="仿宋_GB2312"/>
          <w:color w:val="000000" w:themeColor="text1"/>
          <w:kern w:val="0"/>
          <w:sz w:val="24"/>
          <w:szCs w:val="24"/>
          <w:highlight w:val="none"/>
          <w14:textFill>
            <w14:solidFill>
              <w14:schemeClr w14:val="tx1"/>
            </w14:solidFill>
          </w14:textFill>
        </w:rPr>
        <w:t>杭州师范大学</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生命与环境科学学院</w:t>
      </w:r>
    </w:p>
    <w:p>
      <w:pPr>
        <w:spacing w:line="360" w:lineRule="auto"/>
        <w:jc w:val="righ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二〇</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二二</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lang w:val="en-US" w:eastAsia="zh-Hans"/>
          <w14:textFill>
            <w14:solidFill>
              <w14:schemeClr w14:val="tx1"/>
            </w14:solidFill>
          </w14:textFill>
        </w:rPr>
        <w:t>十二</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00" w:usb3="00000000" w:csb0="00060000" w:csb1="00000000"/>
  </w:font>
  <w:font w:name="仿宋_GB2312">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78715"/>
    <w:multiLevelType w:val="singleLevel"/>
    <w:tmpl w:val="97C78715"/>
    <w:lvl w:ilvl="0" w:tentative="0">
      <w:start w:val="2"/>
      <w:numFmt w:val="chineseCounting"/>
      <w:suff w:val="nothing"/>
      <w:lvlText w:val="（%1）"/>
      <w:lvlJc w:val="left"/>
      <w:pPr>
        <w:ind w:left="540" w:leftChars="0" w:firstLine="0" w:firstLineChars="0"/>
      </w:pPr>
      <w:rPr>
        <w:rFonts w:hint="eastAsia"/>
      </w:rPr>
    </w:lvl>
  </w:abstractNum>
  <w:abstractNum w:abstractNumId="1">
    <w:nsid w:val="583BA281"/>
    <w:multiLevelType w:val="singleLevel"/>
    <w:tmpl w:val="583BA281"/>
    <w:lvl w:ilvl="0" w:tentative="0">
      <w:start w:val="1"/>
      <w:numFmt w:val="chineseCounting"/>
      <w:suff w:val="nothing"/>
      <w:lvlText w:val="%1、"/>
      <w:lvlJc w:val="left"/>
    </w:lvl>
  </w:abstractNum>
  <w:abstractNum w:abstractNumId="2">
    <w:nsid w:val="583BA382"/>
    <w:multiLevelType w:val="singleLevel"/>
    <w:tmpl w:val="583BA382"/>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YTUxZWY5YmVkZTE2NDBhZTNhZDU2ODU2MzNlOTAifQ=="/>
  </w:docVars>
  <w:rsids>
    <w:rsidRoot w:val="00D87184"/>
    <w:rsid w:val="000152A2"/>
    <w:rsid w:val="0012031F"/>
    <w:rsid w:val="00294105"/>
    <w:rsid w:val="002A1C63"/>
    <w:rsid w:val="002C2E2B"/>
    <w:rsid w:val="00325207"/>
    <w:rsid w:val="004C4724"/>
    <w:rsid w:val="007B4231"/>
    <w:rsid w:val="007F215F"/>
    <w:rsid w:val="009441BF"/>
    <w:rsid w:val="00995B8A"/>
    <w:rsid w:val="00A64D05"/>
    <w:rsid w:val="00B27646"/>
    <w:rsid w:val="00CA18B6"/>
    <w:rsid w:val="00D76DE4"/>
    <w:rsid w:val="00D87184"/>
    <w:rsid w:val="00FC79EC"/>
    <w:rsid w:val="00FD5FC2"/>
    <w:rsid w:val="068D2254"/>
    <w:rsid w:val="09297778"/>
    <w:rsid w:val="0C0A1AE2"/>
    <w:rsid w:val="0D5A25F6"/>
    <w:rsid w:val="10C22274"/>
    <w:rsid w:val="158D108E"/>
    <w:rsid w:val="15F37249"/>
    <w:rsid w:val="3043394D"/>
    <w:rsid w:val="378FF25D"/>
    <w:rsid w:val="37D453C1"/>
    <w:rsid w:val="3A7D3F9C"/>
    <w:rsid w:val="3AF74475"/>
    <w:rsid w:val="3B5F9BAF"/>
    <w:rsid w:val="3CF6CCBA"/>
    <w:rsid w:val="3E8D1F7B"/>
    <w:rsid w:val="3FD666B3"/>
    <w:rsid w:val="477A2A7E"/>
    <w:rsid w:val="52E57838"/>
    <w:rsid w:val="5B5F2937"/>
    <w:rsid w:val="5EFD14D9"/>
    <w:rsid w:val="5FDD5E09"/>
    <w:rsid w:val="5FEF3B44"/>
    <w:rsid w:val="60B7783F"/>
    <w:rsid w:val="61776447"/>
    <w:rsid w:val="66671FC6"/>
    <w:rsid w:val="671FCB9F"/>
    <w:rsid w:val="674D05F8"/>
    <w:rsid w:val="675E93F2"/>
    <w:rsid w:val="679710DE"/>
    <w:rsid w:val="69FF5C0D"/>
    <w:rsid w:val="6B6D2281"/>
    <w:rsid w:val="72FBAEB1"/>
    <w:rsid w:val="75FF3451"/>
    <w:rsid w:val="76DA5080"/>
    <w:rsid w:val="77BDA442"/>
    <w:rsid w:val="77DFA95C"/>
    <w:rsid w:val="78FDA211"/>
    <w:rsid w:val="79FE6416"/>
    <w:rsid w:val="7C5FDF2F"/>
    <w:rsid w:val="7E7F542D"/>
    <w:rsid w:val="7EEB83ED"/>
    <w:rsid w:val="7EED1CD6"/>
    <w:rsid w:val="7EEF2E95"/>
    <w:rsid w:val="7F3F3FBC"/>
    <w:rsid w:val="7F461E96"/>
    <w:rsid w:val="7F6B97B8"/>
    <w:rsid w:val="7F8A06FA"/>
    <w:rsid w:val="7FBDDB67"/>
    <w:rsid w:val="7FEB7FF2"/>
    <w:rsid w:val="7FF9D9AB"/>
    <w:rsid w:val="7FFF0640"/>
    <w:rsid w:val="9DE9987A"/>
    <w:rsid w:val="B9FFC8A0"/>
    <w:rsid w:val="BF6DF303"/>
    <w:rsid w:val="BF714AF1"/>
    <w:rsid w:val="C374243D"/>
    <w:rsid w:val="C7A79607"/>
    <w:rsid w:val="CF75119F"/>
    <w:rsid w:val="D7DFCE53"/>
    <w:rsid w:val="DB7C0CC5"/>
    <w:rsid w:val="DDFEBFEE"/>
    <w:rsid w:val="DE7C05D3"/>
    <w:rsid w:val="DEFBFACD"/>
    <w:rsid w:val="E74FCA52"/>
    <w:rsid w:val="E77DF58A"/>
    <w:rsid w:val="EDEF24C0"/>
    <w:rsid w:val="EF3B4642"/>
    <w:rsid w:val="EFB73A74"/>
    <w:rsid w:val="EFBF442A"/>
    <w:rsid w:val="F2FF207F"/>
    <w:rsid w:val="F70D8794"/>
    <w:rsid w:val="F7D363F2"/>
    <w:rsid w:val="F7EF90B1"/>
    <w:rsid w:val="F7FF872C"/>
    <w:rsid w:val="F97B83D7"/>
    <w:rsid w:val="FB6F2D96"/>
    <w:rsid w:val="FD770D41"/>
    <w:rsid w:val="FDED7B4B"/>
    <w:rsid w:val="FDFEE616"/>
    <w:rsid w:val="FE312BF9"/>
    <w:rsid w:val="FE596274"/>
    <w:rsid w:val="FEFD1DF6"/>
    <w:rsid w:val="FF96D771"/>
    <w:rsid w:val="FF9FB4A1"/>
    <w:rsid w:val="FFBA7B80"/>
    <w:rsid w:val="FFBD060A"/>
    <w:rsid w:val="FFFC7A9D"/>
    <w:rsid w:val="FFFF01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customStyle="1" w:styleId="9">
    <w:name w:val="页眉 Char"/>
    <w:basedOn w:val="7"/>
    <w:link w:val="4"/>
    <w:qFormat/>
    <w:uiPriority w:val="99"/>
    <w:rPr>
      <w:rFonts w:ascii="Calibri" w:hAnsi="Calibri" w:eastAsia="宋体" w:cs="Calibri"/>
      <w:sz w:val="18"/>
      <w:szCs w:val="18"/>
    </w:rPr>
  </w:style>
  <w:style w:type="character" w:customStyle="1" w:styleId="10">
    <w:name w:val="页脚 Char"/>
    <w:basedOn w:val="7"/>
    <w:link w:val="3"/>
    <w:qFormat/>
    <w:uiPriority w:val="99"/>
    <w:rPr>
      <w:rFonts w:ascii="Calibri" w:hAnsi="Calibri" w:eastAsia="宋体" w:cs="Calibri"/>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4123</Words>
  <Characters>4506</Characters>
  <Lines>1</Lines>
  <Paragraphs>1</Paragraphs>
  <TotalTime>0</TotalTime>
  <ScaleCrop>false</ScaleCrop>
  <LinksUpToDate>false</LinksUpToDate>
  <CharactersWithSpaces>4579</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2017-09-27T16:01:00Z</dcterms:created>
  <dc:creator>DALE</dc:creator>
  <cp:lastModifiedBy>dayone</cp:lastModifiedBy>
  <cp:lastPrinted>2022-12-08T07:05:00Z</cp:lastPrinted>
  <dcterms:modified xsi:type="dcterms:W3CDTF">2022-12-12T19:35:38Z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8E0D68527BCA2767801F9063CA0AEE81</vt:lpwstr>
  </property>
</Properties>
</file>